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EB11" w14:textId="123C664D" w:rsidR="00876F0A" w:rsidRDefault="001B4C69" w:rsidP="00C861A9">
      <w:pPr>
        <w:jc w:val="both"/>
      </w:pPr>
      <w:r w:rsidRPr="004310E8">
        <w:rPr>
          <w:b/>
          <w:bCs/>
          <w:noProof/>
          <w:lang w:eastAsia="fr-FR"/>
        </w:rPr>
        <w:drawing>
          <wp:anchor distT="0" distB="0" distL="114300" distR="114300" simplePos="0" relativeHeight="251659264" behindDoc="1" locked="0" layoutInCell="1" allowOverlap="1" wp14:anchorId="322D4920" wp14:editId="26AE19F1">
            <wp:simplePos x="0" y="0"/>
            <wp:positionH relativeFrom="margin">
              <wp:align>left</wp:align>
            </wp:positionH>
            <wp:positionV relativeFrom="paragraph">
              <wp:posOffset>0</wp:posOffset>
            </wp:positionV>
            <wp:extent cx="2190750" cy="1228725"/>
            <wp:effectExtent l="0" t="0" r="0" b="9525"/>
            <wp:wrapTight wrapText="bothSides">
              <wp:wrapPolygon edited="0">
                <wp:start x="0" y="0"/>
                <wp:lineTo x="0" y="21433"/>
                <wp:lineTo x="21412" y="21433"/>
                <wp:lineTo x="21412" y="0"/>
                <wp:lineTo x="0" y="0"/>
              </wp:wrapPolygon>
            </wp:wrapTight>
            <wp:docPr id="1" name="Image 1" descr="I:\COMMUN\0-MARQUE DE L'ETAT\BLOCS-MARQUE\Bloc-marque Secrétariat d'Etat\SE_Personnes_Handicapees\jpg\SE_Personnes_Handicapee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0-MARQUE DE L'ETAT\BLOCS-MARQUE\Bloc-marque Secrétariat d'Etat\SE_Personnes_Handicapees\jpg\SE_Personnes_Handicapees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anchor>
        </w:drawing>
      </w:r>
    </w:p>
    <w:p w14:paraId="4A43DD36" w14:textId="77777777" w:rsidR="001B4C69" w:rsidRDefault="001B4C69" w:rsidP="00C861A9">
      <w:pPr>
        <w:jc w:val="both"/>
        <w:rPr>
          <w:b/>
          <w:bCs/>
        </w:rPr>
      </w:pPr>
    </w:p>
    <w:p w14:paraId="5CF997A4" w14:textId="77777777" w:rsidR="001B4C69" w:rsidRDefault="001B4C69" w:rsidP="00C861A9">
      <w:pPr>
        <w:jc w:val="both"/>
        <w:rPr>
          <w:b/>
          <w:bCs/>
        </w:rPr>
      </w:pPr>
    </w:p>
    <w:p w14:paraId="7846C9A3" w14:textId="77777777" w:rsidR="001B4C69" w:rsidRDefault="001B4C69" w:rsidP="00C861A9">
      <w:pPr>
        <w:jc w:val="both"/>
        <w:rPr>
          <w:b/>
          <w:bCs/>
        </w:rPr>
      </w:pPr>
    </w:p>
    <w:p w14:paraId="2D49D6BA" w14:textId="77777777" w:rsidR="001B4C69" w:rsidRDefault="001B4C69" w:rsidP="00C861A9">
      <w:pPr>
        <w:jc w:val="both"/>
        <w:rPr>
          <w:b/>
          <w:bCs/>
        </w:rPr>
      </w:pPr>
    </w:p>
    <w:p w14:paraId="3BC89D32" w14:textId="77777777" w:rsidR="001B4C69" w:rsidRDefault="001B4C69" w:rsidP="00C861A9">
      <w:pPr>
        <w:jc w:val="both"/>
        <w:rPr>
          <w:b/>
          <w:bCs/>
        </w:rPr>
      </w:pPr>
    </w:p>
    <w:p w14:paraId="2304B688" w14:textId="77777777" w:rsidR="001B4C69" w:rsidRDefault="001B4C69" w:rsidP="00C861A9">
      <w:pPr>
        <w:jc w:val="both"/>
        <w:rPr>
          <w:b/>
          <w:bCs/>
        </w:rPr>
      </w:pPr>
    </w:p>
    <w:p w14:paraId="26E4C41B" w14:textId="77777777" w:rsidR="001B4C69" w:rsidRDefault="001B4C69" w:rsidP="0086706D">
      <w:pPr>
        <w:jc w:val="both"/>
        <w:rPr>
          <w:b/>
          <w:bCs/>
        </w:rPr>
      </w:pPr>
    </w:p>
    <w:p w14:paraId="6CBE49F6" w14:textId="47CFFDF2" w:rsidR="00FD1FB7" w:rsidRPr="0086706D" w:rsidRDefault="00876F0A" w:rsidP="00C861A9">
      <w:pPr>
        <w:jc w:val="center"/>
        <w:rPr>
          <w:b/>
          <w:bCs/>
          <w:sz w:val="28"/>
        </w:rPr>
      </w:pPr>
      <w:r w:rsidRPr="0086706D">
        <w:rPr>
          <w:b/>
          <w:bCs/>
          <w:sz w:val="28"/>
        </w:rPr>
        <w:t>F</w:t>
      </w:r>
      <w:r w:rsidR="00FD1FB7" w:rsidRPr="0086706D">
        <w:rPr>
          <w:b/>
          <w:bCs/>
          <w:sz w:val="28"/>
        </w:rPr>
        <w:t>OIRE AUX QUESTIONS</w:t>
      </w:r>
    </w:p>
    <w:p w14:paraId="0757B8BB" w14:textId="7D8DC8AE" w:rsidR="00876F0A" w:rsidRPr="0086706D" w:rsidRDefault="00FD1FB7" w:rsidP="00C861A9">
      <w:pPr>
        <w:jc w:val="center"/>
        <w:rPr>
          <w:b/>
          <w:bCs/>
          <w:sz w:val="28"/>
        </w:rPr>
      </w:pPr>
      <w:r w:rsidRPr="0086706D">
        <w:rPr>
          <w:b/>
          <w:bCs/>
          <w:sz w:val="28"/>
        </w:rPr>
        <w:t>VACCINATION</w:t>
      </w:r>
      <w:r w:rsidR="00D43E9C" w:rsidRPr="0086706D">
        <w:rPr>
          <w:b/>
          <w:bCs/>
          <w:sz w:val="28"/>
        </w:rPr>
        <w:t xml:space="preserve"> COVID19</w:t>
      </w:r>
    </w:p>
    <w:p w14:paraId="4358BF9C" w14:textId="0872774F" w:rsidR="00301543" w:rsidRPr="0086706D" w:rsidRDefault="00D4177A">
      <w:pPr>
        <w:jc w:val="center"/>
        <w:rPr>
          <w:b/>
          <w:bCs/>
          <w:sz w:val="28"/>
        </w:rPr>
      </w:pPr>
      <w:r w:rsidRPr="0086706D">
        <w:rPr>
          <w:b/>
          <w:bCs/>
          <w:sz w:val="28"/>
        </w:rPr>
        <w:t xml:space="preserve">Version du </w:t>
      </w:r>
      <w:r w:rsidR="00420C79">
        <w:rPr>
          <w:b/>
          <w:bCs/>
          <w:sz w:val="28"/>
        </w:rPr>
        <w:t>1</w:t>
      </w:r>
      <w:r w:rsidR="0099222C">
        <w:rPr>
          <w:b/>
          <w:bCs/>
          <w:sz w:val="28"/>
        </w:rPr>
        <w:t>4</w:t>
      </w:r>
      <w:r w:rsidR="00301543" w:rsidRPr="0086706D">
        <w:rPr>
          <w:b/>
          <w:bCs/>
          <w:sz w:val="28"/>
        </w:rPr>
        <w:t>-0</w:t>
      </w:r>
      <w:r w:rsidR="007607C8">
        <w:rPr>
          <w:b/>
          <w:bCs/>
          <w:sz w:val="28"/>
        </w:rPr>
        <w:t>5</w:t>
      </w:r>
      <w:r w:rsidR="00B52B6D" w:rsidRPr="0086706D">
        <w:rPr>
          <w:b/>
          <w:bCs/>
          <w:sz w:val="28"/>
        </w:rPr>
        <w:t>-2021</w:t>
      </w:r>
    </w:p>
    <w:p w14:paraId="4B569156" w14:textId="77777777" w:rsidR="00876F0A" w:rsidRDefault="00876F0A" w:rsidP="00C861A9">
      <w:pPr>
        <w:jc w:val="both"/>
      </w:pPr>
    </w:p>
    <w:p w14:paraId="53125AF2" w14:textId="0F2762A2" w:rsidR="00876F0A" w:rsidRPr="00301543" w:rsidRDefault="00540955" w:rsidP="00C861A9">
      <w:pPr>
        <w:pStyle w:val="Titre1"/>
      </w:pPr>
      <w:r>
        <w:t>Qui peut être vacciné dès à présent ?</w:t>
      </w:r>
    </w:p>
    <w:p w14:paraId="0282BAEA" w14:textId="77777777" w:rsidR="00275361" w:rsidRDefault="00275361">
      <w:pPr>
        <w:pStyle w:val="Textebrut"/>
        <w:spacing w:line="252" w:lineRule="auto"/>
        <w:jc w:val="both"/>
      </w:pPr>
    </w:p>
    <w:p w14:paraId="650BDFDF" w14:textId="4F682191" w:rsidR="00301543" w:rsidRDefault="00301543">
      <w:pPr>
        <w:pStyle w:val="Textebrut"/>
        <w:spacing w:line="252" w:lineRule="auto"/>
        <w:jc w:val="both"/>
      </w:pPr>
      <w:r w:rsidRPr="00E93FC5">
        <w:t>Sont concernés dès maintenant :</w:t>
      </w:r>
    </w:p>
    <w:p w14:paraId="68DC91BD" w14:textId="77777777" w:rsidR="003F231A" w:rsidRPr="00E93FC5" w:rsidRDefault="003F231A">
      <w:pPr>
        <w:pStyle w:val="Textebrut"/>
        <w:spacing w:line="252" w:lineRule="auto"/>
        <w:jc w:val="both"/>
      </w:pPr>
    </w:p>
    <w:p w14:paraId="349454B1" w14:textId="6F7B9BA7" w:rsidR="0086706D" w:rsidRPr="00E93FC5" w:rsidRDefault="0086706D" w:rsidP="0086706D">
      <w:pPr>
        <w:pStyle w:val="Textebrut"/>
        <w:spacing w:line="252" w:lineRule="auto"/>
        <w:jc w:val="both"/>
      </w:pPr>
      <w:r>
        <w:rPr>
          <w:noProof/>
          <w:lang w:eastAsia="fr-FR"/>
        </w:rPr>
        <w:drawing>
          <wp:inline distT="0" distB="0" distL="0" distR="0" wp14:anchorId="3981CC2A" wp14:editId="43823422">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r w:rsidR="00420C79">
        <w:rPr>
          <w:b/>
        </w:rPr>
        <w:t>Toutes les personnes</w:t>
      </w:r>
      <w:r w:rsidRPr="0086706D">
        <w:rPr>
          <w:b/>
        </w:rPr>
        <w:t xml:space="preserve"> âgées de 5</w:t>
      </w:r>
      <w:r w:rsidR="00420C79">
        <w:rPr>
          <w:b/>
        </w:rPr>
        <w:t>0</w:t>
      </w:r>
      <w:r w:rsidRPr="0086706D">
        <w:rPr>
          <w:b/>
        </w:rPr>
        <w:t xml:space="preserve"> ans et plus,</w:t>
      </w:r>
      <w:r w:rsidRPr="0086706D">
        <w:t xml:space="preserve"> quel que soit leur lieu de vie et leur état de santé (avec ou sans comorbidités) ;</w:t>
      </w:r>
    </w:p>
    <w:p w14:paraId="297F6BCD" w14:textId="5B888512" w:rsidR="00250044" w:rsidRDefault="00250044">
      <w:pPr>
        <w:pStyle w:val="Textebrut"/>
        <w:spacing w:line="252" w:lineRule="auto"/>
        <w:jc w:val="both"/>
      </w:pPr>
    </w:p>
    <w:p w14:paraId="7CA78E34" w14:textId="656A0E0F" w:rsidR="00301543" w:rsidRPr="00E93FC5" w:rsidRDefault="00301543">
      <w:pPr>
        <w:pStyle w:val="Textebrut"/>
        <w:spacing w:line="252" w:lineRule="auto"/>
        <w:jc w:val="both"/>
      </w:pPr>
      <w:r w:rsidRPr="0099222C">
        <w:rPr>
          <w:b/>
          <w:noProof/>
          <w:lang w:eastAsia="fr-FR"/>
        </w:rPr>
        <w:drawing>
          <wp:inline distT="0" distB="0" distL="0" distR="0" wp14:anchorId="23440907" wp14:editId="5108A5AD">
            <wp:extent cx="76200" cy="1016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99222C">
        <w:rPr>
          <w:b/>
        </w:rPr>
        <w:t xml:space="preserve"> Les personnes </w:t>
      </w:r>
      <w:r w:rsidR="003F231A" w:rsidRPr="0099222C">
        <w:rPr>
          <w:b/>
        </w:rPr>
        <w:t>de 1</w:t>
      </w:r>
      <w:r w:rsidR="008D5537" w:rsidRPr="0099222C">
        <w:rPr>
          <w:b/>
        </w:rPr>
        <w:t>6</w:t>
      </w:r>
      <w:r w:rsidR="003F231A" w:rsidRPr="0099222C">
        <w:rPr>
          <w:b/>
        </w:rPr>
        <w:t xml:space="preserve"> ans</w:t>
      </w:r>
      <w:r w:rsidR="00420C79" w:rsidRPr="0099222C">
        <w:rPr>
          <w:b/>
        </w:rPr>
        <w:t xml:space="preserve"> et plus</w:t>
      </w:r>
      <w:r w:rsidR="003F231A" w:rsidRPr="0099222C">
        <w:rPr>
          <w:b/>
        </w:rPr>
        <w:t xml:space="preserve"> souffrant d’une pathologie à très haut risque de forme grave de Covid-19</w:t>
      </w:r>
      <w:r w:rsidR="00420C79">
        <w:t xml:space="preserve"> telles que définies par le Conseil d’orientation de la stratégie vaccinale. Il s’agit des personnes</w:t>
      </w:r>
      <w:r w:rsidR="003F231A">
        <w:t> :</w:t>
      </w:r>
      <w:r w:rsidRPr="00E93FC5">
        <w:t xml:space="preserve"> </w:t>
      </w:r>
    </w:p>
    <w:p w14:paraId="43074C0A" w14:textId="77777777" w:rsidR="00301543" w:rsidRPr="00E93FC5" w:rsidRDefault="00301543">
      <w:pPr>
        <w:pStyle w:val="Textebrut"/>
        <w:numPr>
          <w:ilvl w:val="0"/>
          <w:numId w:val="4"/>
        </w:numPr>
        <w:spacing w:line="252" w:lineRule="auto"/>
        <w:jc w:val="both"/>
      </w:pPr>
      <w:r w:rsidRPr="00E93FC5">
        <w:t>atteintes de cancers et de maladies hématologiques malignes en cours de traitement par chimiothérapie ;</w:t>
      </w:r>
    </w:p>
    <w:p w14:paraId="09FCEBE2" w14:textId="77777777" w:rsidR="00301543" w:rsidRPr="00E93FC5" w:rsidRDefault="00301543">
      <w:pPr>
        <w:pStyle w:val="Textebrut"/>
        <w:numPr>
          <w:ilvl w:val="0"/>
          <w:numId w:val="4"/>
        </w:numPr>
        <w:spacing w:line="252" w:lineRule="auto"/>
        <w:jc w:val="both"/>
      </w:pPr>
      <w:r w:rsidRPr="00E93FC5">
        <w:t>atteintes de maladies rénales chroniques sévères, dont les patients dialysés ;</w:t>
      </w:r>
    </w:p>
    <w:p w14:paraId="46F2052F" w14:textId="77777777" w:rsidR="00301543" w:rsidRPr="00E93FC5" w:rsidRDefault="00301543">
      <w:pPr>
        <w:pStyle w:val="Textebrut"/>
        <w:numPr>
          <w:ilvl w:val="0"/>
          <w:numId w:val="4"/>
        </w:numPr>
        <w:spacing w:line="252" w:lineRule="auto"/>
        <w:jc w:val="both"/>
      </w:pPr>
      <w:r w:rsidRPr="00E93FC5">
        <w:t>transplantées d’organes solides ;</w:t>
      </w:r>
    </w:p>
    <w:p w14:paraId="4DBDABDF" w14:textId="77777777" w:rsidR="00301543" w:rsidRPr="00E93FC5" w:rsidRDefault="00301543">
      <w:pPr>
        <w:pStyle w:val="Textebrut"/>
        <w:numPr>
          <w:ilvl w:val="0"/>
          <w:numId w:val="4"/>
        </w:numPr>
        <w:spacing w:line="252" w:lineRule="auto"/>
        <w:jc w:val="both"/>
      </w:pPr>
      <w:r w:rsidRPr="00E93FC5">
        <w:t>transplantées par allogreffe de cellules souches hématopoïétiques ;</w:t>
      </w:r>
    </w:p>
    <w:p w14:paraId="00777503" w14:textId="77777777" w:rsidR="00301543" w:rsidRPr="00E93FC5" w:rsidRDefault="00301543">
      <w:pPr>
        <w:pStyle w:val="Textebrut"/>
        <w:numPr>
          <w:ilvl w:val="0"/>
          <w:numId w:val="4"/>
        </w:numPr>
        <w:spacing w:line="252" w:lineRule="auto"/>
        <w:jc w:val="both"/>
      </w:pPr>
      <w:r w:rsidRPr="00E93FC5">
        <w:t>atteintes de poly-pathologies chroniques et présentant au moins deux insuffisances d’organes ;</w:t>
      </w:r>
    </w:p>
    <w:p w14:paraId="01D0B641" w14:textId="5AA1E570" w:rsidR="00301543" w:rsidRPr="00E93FC5" w:rsidRDefault="00301543">
      <w:pPr>
        <w:pStyle w:val="Textebrut"/>
        <w:numPr>
          <w:ilvl w:val="0"/>
          <w:numId w:val="4"/>
        </w:numPr>
        <w:spacing w:line="252" w:lineRule="auto"/>
        <w:jc w:val="both"/>
      </w:pPr>
      <w:r w:rsidRPr="00E93FC5">
        <w:t>atteintes de certaines maladies rares et particulièrement à risque en cas d’infection (</w:t>
      </w:r>
      <w:r w:rsidR="001C2899">
        <w:t xml:space="preserve">la liste détaillée est disponible </w:t>
      </w:r>
      <w:hyperlink r:id="rId10" w:history="1">
        <w:r w:rsidR="001C2899" w:rsidRPr="001C2899">
          <w:rPr>
            <w:rStyle w:val="Lienhypertexte"/>
          </w:rPr>
          <w:t>en cliquant sur ce lien</w:t>
        </w:r>
      </w:hyperlink>
      <w:r w:rsidR="001C2899">
        <w:t xml:space="preserve"> </w:t>
      </w:r>
      <w:r w:rsidRPr="00E93FC5">
        <w:t>) ;</w:t>
      </w:r>
    </w:p>
    <w:p w14:paraId="4DE9CF3B" w14:textId="77777777" w:rsidR="00275361" w:rsidRPr="0086706D" w:rsidRDefault="00301543">
      <w:pPr>
        <w:pStyle w:val="Textebrut"/>
        <w:numPr>
          <w:ilvl w:val="0"/>
          <w:numId w:val="4"/>
        </w:numPr>
        <w:spacing w:line="252" w:lineRule="auto"/>
        <w:jc w:val="both"/>
        <w:rPr>
          <w:b/>
        </w:rPr>
      </w:pPr>
      <w:r w:rsidRPr="0086706D">
        <w:rPr>
          <w:b/>
        </w:rPr>
        <w:t>atteintes de trisomie 21.</w:t>
      </w:r>
    </w:p>
    <w:p w14:paraId="0C94F1F7" w14:textId="3656D2FC" w:rsidR="00275361" w:rsidRDefault="00275361" w:rsidP="00C861A9">
      <w:pPr>
        <w:pStyle w:val="Textebrut"/>
        <w:spacing w:line="252" w:lineRule="auto"/>
        <w:jc w:val="both"/>
      </w:pPr>
    </w:p>
    <w:p w14:paraId="71520F03" w14:textId="19AE0ECB" w:rsidR="003F231A" w:rsidRPr="00E93FC5" w:rsidRDefault="003F231A" w:rsidP="00C861A9">
      <w:pPr>
        <w:pStyle w:val="Textebrut"/>
        <w:spacing w:line="252" w:lineRule="auto"/>
        <w:jc w:val="both"/>
      </w:pPr>
      <w:r w:rsidRPr="0086706D">
        <w:rPr>
          <w:b/>
          <w:noProof/>
          <w:lang w:eastAsia="fr-FR"/>
        </w:rPr>
        <w:drawing>
          <wp:inline distT="0" distB="0" distL="0" distR="0" wp14:anchorId="7416E58A" wp14:editId="2D70DE4A">
            <wp:extent cx="76200" cy="1016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86706D">
        <w:rPr>
          <w:b/>
        </w:rPr>
        <w:t xml:space="preserve"> Les personnes </w:t>
      </w:r>
      <w:r w:rsidR="00411F68">
        <w:rPr>
          <w:b/>
        </w:rPr>
        <w:t>âgées de plus de 18 ans et</w:t>
      </w:r>
      <w:r w:rsidRPr="0086706D">
        <w:rPr>
          <w:b/>
        </w:rPr>
        <w:t xml:space="preserve"> souffrant d’une ou plusieurs comorbidités</w:t>
      </w:r>
      <w:r w:rsidR="00F247C3">
        <w:t xml:space="preserve"> </w:t>
      </w:r>
      <w:r w:rsidRPr="00E93FC5">
        <w:t>(</w:t>
      </w:r>
      <w:r w:rsidRPr="00276B61">
        <w:t>la liste des comorbidités concernées est disponible</w:t>
      </w:r>
      <w:r>
        <w:t xml:space="preserve"> </w:t>
      </w:r>
      <w:hyperlink r:id="rId11" w:history="1">
        <w:r w:rsidRPr="001C2899">
          <w:rPr>
            <w:rStyle w:val="Lienhypertexte"/>
          </w:rPr>
          <w:t>en cliquant sur ce lien</w:t>
        </w:r>
      </w:hyperlink>
      <w:r w:rsidRPr="00E93FC5">
        <w:t>)</w:t>
      </w:r>
      <w:r w:rsidR="00934B19">
        <w:t> ;</w:t>
      </w:r>
    </w:p>
    <w:p w14:paraId="3BE8E97C" w14:textId="135ADD6E" w:rsidR="003F231A" w:rsidRDefault="003F231A">
      <w:pPr>
        <w:pStyle w:val="Textebrut"/>
        <w:spacing w:line="252" w:lineRule="auto"/>
        <w:jc w:val="both"/>
      </w:pPr>
    </w:p>
    <w:p w14:paraId="4EC308E2" w14:textId="18DD2EE9" w:rsidR="00420C79" w:rsidRDefault="00943803" w:rsidP="00420C79">
      <w:pPr>
        <w:pStyle w:val="Textebrut"/>
        <w:spacing w:line="252" w:lineRule="auto"/>
        <w:jc w:val="both"/>
      </w:pPr>
      <w:r>
        <w:pict w14:anchorId="5B77AAB8">
          <v:shape id="_x0000_i1027" type="#_x0000_t75" alt="-" style="width:6pt;height:8.25pt;visibility:visible;mso-wrap-style:square">
            <v:imagedata r:id="rId12" o:title="-"/>
          </v:shape>
        </w:pict>
      </w:r>
      <w:r w:rsidR="00420C79">
        <w:t> L</w:t>
      </w:r>
      <w:r w:rsidR="00420C79" w:rsidRPr="0086706D">
        <w:t>es femmes enceintes à partir du deuxième trimestre de la grossesse ;</w:t>
      </w:r>
    </w:p>
    <w:p w14:paraId="6F4ECFEB" w14:textId="1C22177D" w:rsidR="00420C79" w:rsidRDefault="00420C79" w:rsidP="00420C79">
      <w:pPr>
        <w:pStyle w:val="Textebrut"/>
        <w:spacing w:line="252" w:lineRule="auto"/>
        <w:jc w:val="both"/>
      </w:pPr>
    </w:p>
    <w:p w14:paraId="385817DA" w14:textId="247F8855" w:rsidR="00420C79" w:rsidRPr="00E93FC5" w:rsidRDefault="00420C79" w:rsidP="00420C79">
      <w:pPr>
        <w:pStyle w:val="Textebrut"/>
        <w:spacing w:line="252" w:lineRule="auto"/>
        <w:jc w:val="both"/>
      </w:pPr>
      <w:r>
        <w:rPr>
          <w:noProof/>
          <w:lang w:eastAsia="fr-FR"/>
        </w:rPr>
        <w:drawing>
          <wp:inline distT="0" distB="0" distL="0" distR="0" wp14:anchorId="2697E548" wp14:editId="2C43C1E4">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L</w:t>
      </w:r>
      <w:r w:rsidRPr="0086706D">
        <w:t xml:space="preserve">es </w:t>
      </w:r>
      <w:r>
        <w:t>personnes âgées hébergées en établissements</w:t>
      </w:r>
      <w:r w:rsidRPr="0086706D">
        <w:t xml:space="preserve"> ;</w:t>
      </w:r>
    </w:p>
    <w:p w14:paraId="1FED87B9" w14:textId="77777777" w:rsidR="00420C79" w:rsidRDefault="00420C79">
      <w:pPr>
        <w:pStyle w:val="Textebrut"/>
        <w:spacing w:line="252" w:lineRule="auto"/>
        <w:jc w:val="both"/>
      </w:pPr>
    </w:p>
    <w:p w14:paraId="7AAC11DE" w14:textId="3A1DE06C" w:rsidR="00275361" w:rsidRDefault="0099222C">
      <w:pPr>
        <w:pStyle w:val="Textebrut"/>
        <w:spacing w:line="252" w:lineRule="auto"/>
        <w:jc w:val="both"/>
        <w:rPr>
          <w:b/>
        </w:rPr>
      </w:pPr>
      <w:r w:rsidRPr="000448E3">
        <w:pict w14:anchorId="7D86DECA">
          <v:shape id="_x0000_i1059" type="#_x0000_t75" alt="-" style="width:6pt;height:8.25pt;visibility:visible;mso-wrap-style:square">
            <v:imagedata r:id="rId12" o:title="-"/>
          </v:shape>
        </w:pict>
      </w:r>
      <w:r w:rsidR="00420C79" w:rsidRPr="0099222C">
        <w:rPr>
          <w:b/>
        </w:rPr>
        <w:t>Les personnes en situation de handicap hébergées en Maisons d’Accueil Spécialisées (MAS) et Foyers d’Accueils Médicalisés (FAM) ainsi que dans les foyers pour personnes handicapées non médicalisés sont éligibles à la vaccination, quel que soit leur âge</w:t>
      </w:r>
      <w:r w:rsidR="00003D98">
        <w:rPr>
          <w:b/>
        </w:rPr>
        <w:t> ;</w:t>
      </w:r>
    </w:p>
    <w:p w14:paraId="10D27FD2" w14:textId="77777777" w:rsidR="0099222C" w:rsidRDefault="0099222C">
      <w:pPr>
        <w:pStyle w:val="Textebrut"/>
        <w:spacing w:line="252" w:lineRule="auto"/>
        <w:jc w:val="both"/>
      </w:pPr>
    </w:p>
    <w:p w14:paraId="52D3565B" w14:textId="48860FFD" w:rsidR="00301543" w:rsidRDefault="00943803">
      <w:pPr>
        <w:pStyle w:val="Textebrut"/>
        <w:spacing w:line="252" w:lineRule="auto"/>
        <w:jc w:val="both"/>
      </w:pPr>
      <w:r>
        <w:pict w14:anchorId="2A3243A9">
          <v:shape id="_x0000_i1028" type="#_x0000_t75" alt="-" style="width:6.75pt;height:8.25pt;visibility:visible;mso-wrap-style:square">
            <v:imagedata r:id="rId12" o:title="-"/>
          </v:shape>
        </w:pict>
      </w:r>
      <w:r w:rsidR="00301543" w:rsidRPr="00E93FC5">
        <w:t> </w:t>
      </w:r>
      <w:r w:rsidR="00003D98">
        <w:t xml:space="preserve">Les personnes hébergées dans des établissements médico-sociaux spécifiques (lits halte soins santé (LHSS), lits d’accueil médicalisés (LAM) et appartements de coordination thérapeutique (ACT)), quel que soit leur âge ; </w:t>
      </w:r>
    </w:p>
    <w:p w14:paraId="7D8FD70A" w14:textId="77777777" w:rsidR="003F231A" w:rsidRPr="00E93FC5" w:rsidRDefault="003F231A">
      <w:pPr>
        <w:pStyle w:val="Textebrut"/>
        <w:spacing w:line="252" w:lineRule="auto"/>
        <w:jc w:val="both"/>
      </w:pPr>
    </w:p>
    <w:p w14:paraId="48A01B76" w14:textId="2202B343" w:rsidR="00493F13" w:rsidRDefault="00493F13" w:rsidP="00493F13">
      <w:pPr>
        <w:pStyle w:val="Textebrut"/>
        <w:spacing w:line="252" w:lineRule="auto"/>
        <w:jc w:val="both"/>
        <w:rPr>
          <w:rStyle w:val="Lienhypertexte"/>
          <w:color w:val="auto"/>
        </w:rPr>
      </w:pPr>
      <w:r w:rsidRPr="00EA16CA">
        <w:rPr>
          <w:noProof/>
          <w:lang w:eastAsia="fr-FR"/>
        </w:rPr>
        <w:drawing>
          <wp:inline distT="0" distB="0" distL="0" distR="0" wp14:anchorId="414A58E8" wp14:editId="5C418A5B">
            <wp:extent cx="77470" cy="10350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03505"/>
                    </a:xfrm>
                    <a:prstGeom prst="rect">
                      <a:avLst/>
                    </a:prstGeom>
                    <a:noFill/>
                    <a:ln>
                      <a:noFill/>
                    </a:ln>
                  </pic:spPr>
                </pic:pic>
              </a:graphicData>
            </a:graphic>
          </wp:inline>
        </w:drawing>
      </w:r>
      <w:r w:rsidRPr="00E93FC5">
        <w:t> </w:t>
      </w:r>
      <w:r>
        <w:t> Les proches (</w:t>
      </w:r>
      <w:r w:rsidR="00003D98">
        <w:t>de plus de 16</w:t>
      </w:r>
      <w:r w:rsidR="00071EC5">
        <w:t xml:space="preserve"> </w:t>
      </w:r>
      <w:r w:rsidR="00003D98">
        <w:t>ans) d’une personne sévèrement immunodéprimée (résidant au même domicile ou apportant une aide quotidienne)</w:t>
      </w:r>
      <w:r>
        <w:t>, sur la base d’un certificat médical du médecin traitant de la personne immunodéprimée</w:t>
      </w:r>
      <w:r w:rsidR="00003D98">
        <w:t> ;</w:t>
      </w:r>
    </w:p>
    <w:p w14:paraId="409CE5F9" w14:textId="77777777" w:rsidR="00493F13" w:rsidRDefault="00493F13">
      <w:pPr>
        <w:pStyle w:val="Textebrut"/>
        <w:spacing w:line="252" w:lineRule="auto"/>
        <w:jc w:val="both"/>
      </w:pPr>
    </w:p>
    <w:p w14:paraId="35B18BF3" w14:textId="1425A382" w:rsidR="00301543" w:rsidRDefault="00943803">
      <w:pPr>
        <w:pStyle w:val="Textebrut"/>
        <w:spacing w:line="252" w:lineRule="auto"/>
        <w:jc w:val="both"/>
        <w:rPr>
          <w:rStyle w:val="Lienhypertexte"/>
          <w:color w:val="auto"/>
        </w:rPr>
      </w:pPr>
      <w:r>
        <w:pict w14:anchorId="1BB6A8EE">
          <v:shape id="_x0000_i1029" type="#_x0000_t75" alt="-" style="width:6.75pt;height:8.25pt;visibility:visible;mso-wrap-style:square">
            <v:imagedata r:id="rId12" o:title="-"/>
          </v:shape>
        </w:pict>
      </w:r>
      <w:r w:rsidR="00301543" w:rsidRPr="00E93FC5">
        <w:t> Les professionnels de santé et les professionnels du secteur médico-social</w:t>
      </w:r>
      <w:r w:rsidR="00540955">
        <w:t xml:space="preserve"> (dont les ambulanciers)</w:t>
      </w:r>
      <w:r w:rsidR="00301543" w:rsidRPr="00E93FC5">
        <w:t>, les aides à domicile intervenant auprès de personnes âgées et handicapées vulnérables, les ambulanciers et les sapeurs-pompiers</w:t>
      </w:r>
      <w:r w:rsidR="00540955">
        <w:t xml:space="preserve"> et les vétérinaires</w:t>
      </w:r>
      <w:r w:rsidR="001C2899">
        <w:t xml:space="preserve">. La liste détaillée est </w:t>
      </w:r>
      <w:r w:rsidR="00301543" w:rsidRPr="00E93FC5">
        <w:t>disponible </w:t>
      </w:r>
      <w:hyperlink r:id="rId13" w:anchor="liste-prohttps://solidarites-sante.gouv.fr/grands-dossiers/vaccin-covid-19/article/la-strategie-vaccinale-et-la-liste-des-publics-prioritaires" w:history="1">
        <w:r w:rsidR="00301543" w:rsidRPr="0099222C">
          <w:rPr>
            <w:rStyle w:val="Lienhypertexte"/>
          </w:rPr>
          <w:t>en cliquant</w:t>
        </w:r>
        <w:r w:rsidR="001C2899" w:rsidRPr="0099222C">
          <w:rPr>
            <w:rStyle w:val="Lienhypertexte"/>
          </w:rPr>
          <w:t xml:space="preserve"> sur</w:t>
        </w:r>
        <w:r w:rsidR="00301543" w:rsidRPr="0099222C">
          <w:rPr>
            <w:rStyle w:val="Lienhypertexte"/>
          </w:rPr>
          <w:t xml:space="preserve"> ce lien</w:t>
        </w:r>
        <w:r w:rsidR="00934B19" w:rsidRPr="00003D98">
          <w:rPr>
            <w:rStyle w:val="Lienhypertexte"/>
          </w:rPr>
          <w:t>.</w:t>
        </w:r>
      </w:hyperlink>
    </w:p>
    <w:p w14:paraId="49791778" w14:textId="6934A4C2" w:rsidR="001509D2" w:rsidRDefault="001509D2">
      <w:pPr>
        <w:pStyle w:val="Textebrut"/>
        <w:spacing w:line="252" w:lineRule="auto"/>
        <w:jc w:val="both"/>
        <w:rPr>
          <w:rStyle w:val="Lienhypertexte"/>
          <w:color w:val="auto"/>
        </w:rPr>
      </w:pPr>
    </w:p>
    <w:p w14:paraId="23A18736" w14:textId="75C9C216" w:rsidR="00003D98" w:rsidRPr="0099222C" w:rsidRDefault="00071EC5">
      <w:pPr>
        <w:pStyle w:val="Textebrut"/>
        <w:spacing w:line="252" w:lineRule="auto"/>
        <w:jc w:val="both"/>
        <w:rPr>
          <w:rStyle w:val="Lienhypertexte"/>
          <w:b/>
          <w:color w:val="auto"/>
        </w:rPr>
      </w:pPr>
      <w:r>
        <w:rPr>
          <w:b/>
        </w:rPr>
        <w:t>L</w:t>
      </w:r>
      <w:r w:rsidR="00003D98" w:rsidRPr="0099222C">
        <w:rPr>
          <w:b/>
        </w:rPr>
        <w:t>es personnes de moins de 55 ans doivent être vaccinées avec les vaccins Pfizer-BioNTech ou Moderna </w:t>
      </w:r>
      <w:r w:rsidR="00003D98" w:rsidRPr="00003D98">
        <w:rPr>
          <w:b/>
        </w:rPr>
        <w:t>et</w:t>
      </w:r>
      <w:r w:rsidR="00003D98" w:rsidRPr="0099222C">
        <w:rPr>
          <w:b/>
        </w:rPr>
        <w:t xml:space="preserve"> celles de plus de 55 ans peuvent être vaccinées avec les quatre vaccins disponibles</w:t>
      </w:r>
      <w:r w:rsidR="00003D98">
        <w:rPr>
          <w:b/>
        </w:rPr>
        <w:t>.</w:t>
      </w:r>
    </w:p>
    <w:p w14:paraId="6F93294D" w14:textId="77777777" w:rsidR="0099222C" w:rsidRDefault="0099222C">
      <w:pPr>
        <w:pStyle w:val="Textebrut"/>
        <w:spacing w:line="252" w:lineRule="auto"/>
        <w:jc w:val="both"/>
        <w:rPr>
          <w:rStyle w:val="lev"/>
        </w:rPr>
      </w:pPr>
    </w:p>
    <w:p w14:paraId="7268D6CE" w14:textId="4A5A2B55" w:rsidR="00071EC5" w:rsidRDefault="00071EC5">
      <w:pPr>
        <w:pStyle w:val="Textebrut"/>
        <w:spacing w:line="252" w:lineRule="auto"/>
        <w:jc w:val="both"/>
      </w:pPr>
      <w:r>
        <w:rPr>
          <w:rStyle w:val="lev"/>
        </w:rPr>
        <w:t>À noter qu’à compter du 12 mai</w:t>
      </w:r>
      <w:r>
        <w:t>, toutes les personnes de 18 ans et plus, à travers la prise de rendez-vous en centre de vaccination pour des injections ayant lieu le jour même et le lendemain, peuvent être vaccinées dans le cadre du dispositif visant à aller le plus vite possible dans la vaccination et à utiliser aux mieux les doses reçues sur le territoire national.</w:t>
      </w:r>
    </w:p>
    <w:p w14:paraId="003D3533" w14:textId="77777777" w:rsidR="0099222C" w:rsidRDefault="0099222C">
      <w:pPr>
        <w:pStyle w:val="Textebrut"/>
        <w:spacing w:line="252" w:lineRule="auto"/>
        <w:jc w:val="both"/>
        <w:rPr>
          <w:rStyle w:val="Lienhypertexte"/>
          <w:color w:val="auto"/>
        </w:rPr>
      </w:pPr>
    </w:p>
    <w:p w14:paraId="161C4ECD" w14:textId="77777777" w:rsidR="00876F0A" w:rsidRPr="00E93FC5" w:rsidRDefault="00876F0A">
      <w:pPr>
        <w:pStyle w:val="Titre1"/>
      </w:pPr>
      <w:r w:rsidRPr="00E93FC5">
        <w:t>Les personnes en situation de handicap font-elle partie des personnes prioritaires, sans référence à une limite d’âge ?</w:t>
      </w:r>
    </w:p>
    <w:p w14:paraId="5707BBE1" w14:textId="77777777" w:rsidR="00BB32CD" w:rsidRPr="00E93FC5" w:rsidRDefault="00BB32CD">
      <w:pPr>
        <w:pStyle w:val="NormalWeb"/>
        <w:spacing w:line="252" w:lineRule="auto"/>
        <w:jc w:val="both"/>
        <w:rPr>
          <w:rFonts w:ascii="Calibri" w:hAnsi="Calibri" w:cs="Calibri"/>
          <w:sz w:val="22"/>
          <w:szCs w:val="22"/>
        </w:rPr>
      </w:pPr>
    </w:p>
    <w:p w14:paraId="2FEDD516" w14:textId="6B50FB26" w:rsidR="001C2899" w:rsidRDefault="00195B4A">
      <w:pPr>
        <w:pStyle w:val="Textebrut"/>
        <w:spacing w:line="252" w:lineRule="auto"/>
        <w:jc w:val="both"/>
      </w:pPr>
      <w:r w:rsidRPr="00E93FC5">
        <w:t xml:space="preserve">L’âge </w:t>
      </w:r>
      <w:r w:rsidR="001C2899">
        <w:t xml:space="preserve">de la personne </w:t>
      </w:r>
      <w:r w:rsidRPr="00E93FC5">
        <w:t>est le principal facteur de risque de forme grave de COVID</w:t>
      </w:r>
      <w:r w:rsidR="001C2899">
        <w:t>. C’est pourquoi</w:t>
      </w:r>
      <w:r w:rsidRPr="00E93FC5">
        <w:t xml:space="preserve"> la</w:t>
      </w:r>
      <w:r w:rsidR="001C2899">
        <w:t xml:space="preserve"> Haute Autorité de Santé (HAS) recommande de prioriser les populations en fonction de l’âge et selon les facteurs d’exposition au virus (ex : vie en collectivité, professionnels du secteur de la santé). </w:t>
      </w:r>
      <w:r w:rsidRPr="00E93FC5">
        <w:t xml:space="preserve"> </w:t>
      </w:r>
    </w:p>
    <w:p w14:paraId="3A0771CF" w14:textId="77777777" w:rsidR="00AB5554" w:rsidRDefault="00AB5554">
      <w:pPr>
        <w:pStyle w:val="Textebrut"/>
        <w:spacing w:line="252" w:lineRule="auto"/>
        <w:jc w:val="both"/>
      </w:pPr>
    </w:p>
    <w:p w14:paraId="1CA7EBDB" w14:textId="354FA14B" w:rsidR="00301543" w:rsidRPr="00E93FC5" w:rsidRDefault="00195B4A">
      <w:pPr>
        <w:pStyle w:val="Textebrut"/>
        <w:spacing w:line="252" w:lineRule="auto"/>
        <w:jc w:val="both"/>
      </w:pPr>
      <w:r w:rsidRPr="00E93FC5">
        <w:t>Pour autant, l</w:t>
      </w:r>
      <w:r w:rsidR="00BB32CD" w:rsidRPr="00E93FC5">
        <w:t xml:space="preserve">es personnes </w:t>
      </w:r>
      <w:r w:rsidR="00265EBC" w:rsidRPr="00E93FC5">
        <w:t xml:space="preserve">adultes </w:t>
      </w:r>
      <w:r w:rsidR="00BB32CD" w:rsidRPr="00E93FC5">
        <w:t xml:space="preserve">en situation de handicap hébergées en </w:t>
      </w:r>
      <w:r w:rsidR="00865347" w:rsidRPr="00E93FC5">
        <w:t>Maisons d’Accueil Spécialisées (MAS)</w:t>
      </w:r>
      <w:r w:rsidR="007607C8">
        <w:t>,</w:t>
      </w:r>
      <w:r w:rsidR="0099222C">
        <w:t xml:space="preserve"> </w:t>
      </w:r>
      <w:r w:rsidR="003D7DC9">
        <w:t>en</w:t>
      </w:r>
      <w:r w:rsidR="00865347" w:rsidRPr="00E93FC5">
        <w:t xml:space="preserve"> Foyers d’Accueils Médicalisés (FAM</w:t>
      </w:r>
      <w:r w:rsidR="00934B19">
        <w:t>)</w:t>
      </w:r>
      <w:r w:rsidR="007607C8">
        <w:t xml:space="preserve"> et en établissements d’hébergement non médicalisés pour personnes handicapées adultes</w:t>
      </w:r>
      <w:r w:rsidR="00865347" w:rsidRPr="00E93FC5">
        <w:t xml:space="preserve"> </w:t>
      </w:r>
      <w:r w:rsidR="007607C8">
        <w:t xml:space="preserve">(foyers de vie, foyers d’hébergement) </w:t>
      </w:r>
      <w:r w:rsidR="00C77989" w:rsidRPr="00E93FC5">
        <w:t xml:space="preserve">sont </w:t>
      </w:r>
      <w:r w:rsidR="00BB32CD" w:rsidRPr="00E93FC5">
        <w:t xml:space="preserve">concernées sans référence à une limite d’âge. </w:t>
      </w:r>
    </w:p>
    <w:p w14:paraId="2BA936ED" w14:textId="77777777" w:rsidR="00250044" w:rsidRDefault="00250044">
      <w:pPr>
        <w:pStyle w:val="Textebrut"/>
        <w:spacing w:line="252" w:lineRule="auto"/>
        <w:jc w:val="both"/>
      </w:pPr>
    </w:p>
    <w:p w14:paraId="6217B882" w14:textId="608E6AE1" w:rsidR="00EA6787" w:rsidRPr="00E93FC5" w:rsidRDefault="00C77989">
      <w:pPr>
        <w:pStyle w:val="Textebrut"/>
        <w:spacing w:line="252" w:lineRule="auto"/>
        <w:jc w:val="both"/>
      </w:pPr>
      <w:r w:rsidRPr="00E93FC5">
        <w:t xml:space="preserve">De même, </w:t>
      </w:r>
      <w:r w:rsidR="00301543" w:rsidRPr="00E93FC5">
        <w:t>la vaccination est ouverte à toutes les personnes</w:t>
      </w:r>
      <w:r w:rsidR="0099222C">
        <w:t xml:space="preserve"> de 16 ans et plus</w:t>
      </w:r>
      <w:r w:rsidR="00301543" w:rsidRPr="00E93FC5">
        <w:t xml:space="preserve"> à très haut risque de formes graves définies par le Conseil d’orientation de la stratégie vaccinale. </w:t>
      </w:r>
      <w:r w:rsidR="00EA6787" w:rsidRPr="00E93FC5">
        <w:t xml:space="preserve">Il s’agit des personnes : </w:t>
      </w:r>
    </w:p>
    <w:p w14:paraId="430E469E" w14:textId="3671E389" w:rsidR="00EA6787" w:rsidRPr="00E93FC5" w:rsidRDefault="00EA6787" w:rsidP="0086706D">
      <w:pPr>
        <w:pStyle w:val="Textebrut"/>
        <w:numPr>
          <w:ilvl w:val="0"/>
          <w:numId w:val="5"/>
        </w:numPr>
        <w:spacing w:line="252" w:lineRule="auto"/>
        <w:jc w:val="both"/>
      </w:pPr>
      <w:r w:rsidRPr="00E93FC5">
        <w:t>atteintes de cancers et de maladies hématologiques malignes en cours de traitement par chimiothérapie ;</w:t>
      </w:r>
    </w:p>
    <w:p w14:paraId="15B7EAC0" w14:textId="10EE6B0D" w:rsidR="00EA6787" w:rsidRPr="00E93FC5" w:rsidRDefault="00EA6787" w:rsidP="0086706D">
      <w:pPr>
        <w:pStyle w:val="Textebrut"/>
        <w:numPr>
          <w:ilvl w:val="0"/>
          <w:numId w:val="5"/>
        </w:numPr>
        <w:spacing w:line="252" w:lineRule="auto"/>
        <w:jc w:val="both"/>
      </w:pPr>
      <w:r w:rsidRPr="00E93FC5">
        <w:t>atteintes de maladies rénales chroniques sévères, dont les personnes dialysées ;</w:t>
      </w:r>
    </w:p>
    <w:p w14:paraId="4BB588F0" w14:textId="1CEE9BDD" w:rsidR="00EA6787" w:rsidRPr="00E93FC5" w:rsidRDefault="00EA6787" w:rsidP="0086706D">
      <w:pPr>
        <w:pStyle w:val="Textebrut"/>
        <w:numPr>
          <w:ilvl w:val="0"/>
          <w:numId w:val="5"/>
        </w:numPr>
        <w:spacing w:line="252" w:lineRule="auto"/>
        <w:jc w:val="both"/>
      </w:pPr>
      <w:r w:rsidRPr="00E93FC5">
        <w:t>transplantées d’organes solides ;</w:t>
      </w:r>
    </w:p>
    <w:p w14:paraId="0E533A14" w14:textId="10DC2363" w:rsidR="00EA6787" w:rsidRPr="00E93FC5" w:rsidRDefault="00EA6787" w:rsidP="0086706D">
      <w:pPr>
        <w:pStyle w:val="Textebrut"/>
        <w:numPr>
          <w:ilvl w:val="0"/>
          <w:numId w:val="5"/>
        </w:numPr>
        <w:spacing w:line="252" w:lineRule="auto"/>
        <w:jc w:val="both"/>
      </w:pPr>
      <w:r w:rsidRPr="00E93FC5">
        <w:t>transplantées par allogreffe de cellules souches hématopoïétiques ;</w:t>
      </w:r>
    </w:p>
    <w:p w14:paraId="29E7D168" w14:textId="684652F2" w:rsidR="00EA6787" w:rsidRPr="00E93FC5" w:rsidRDefault="00EA6787" w:rsidP="0086706D">
      <w:pPr>
        <w:pStyle w:val="Textebrut"/>
        <w:numPr>
          <w:ilvl w:val="0"/>
          <w:numId w:val="5"/>
        </w:numPr>
        <w:spacing w:line="252" w:lineRule="auto"/>
        <w:jc w:val="both"/>
      </w:pPr>
      <w:r w:rsidRPr="00E93FC5">
        <w:t>atteintes de poly-pathologies chroniques et présentant au moins deux insuffisances d’organes ;</w:t>
      </w:r>
    </w:p>
    <w:p w14:paraId="07B7EFA9" w14:textId="6CE900C7" w:rsidR="00EA6787" w:rsidRPr="00E93FC5" w:rsidRDefault="00EA6787" w:rsidP="0086706D">
      <w:pPr>
        <w:pStyle w:val="Textebrut"/>
        <w:numPr>
          <w:ilvl w:val="0"/>
          <w:numId w:val="5"/>
        </w:numPr>
        <w:spacing w:line="252" w:lineRule="auto"/>
        <w:jc w:val="both"/>
      </w:pPr>
      <w:r w:rsidRPr="00E93FC5">
        <w:t>atteintes de certaines maladies rares et particulièrement à risque en cas d’infection (</w:t>
      </w:r>
      <w:hyperlink r:id="rId14" w:history="1">
        <w:r w:rsidRPr="00E93FC5">
          <w:rPr>
            <w:rStyle w:val="Lienhypertexte"/>
            <w:color w:val="auto"/>
          </w:rPr>
          <w:t>liste spécifique établie par le COSV et les filières de santé maladies rares</w:t>
        </w:r>
      </w:hyperlink>
      <w:r w:rsidRPr="00E93FC5">
        <w:t>) ;</w:t>
      </w:r>
    </w:p>
    <w:p w14:paraId="03DE3CE0" w14:textId="4E6D401B" w:rsidR="00EA6787" w:rsidRPr="00E93FC5" w:rsidRDefault="00EA6787" w:rsidP="0086706D">
      <w:pPr>
        <w:pStyle w:val="Textebrut"/>
        <w:numPr>
          <w:ilvl w:val="0"/>
          <w:numId w:val="5"/>
        </w:numPr>
        <w:spacing w:line="252" w:lineRule="auto"/>
        <w:jc w:val="both"/>
      </w:pPr>
      <w:r w:rsidRPr="00E93FC5">
        <w:t>atteintes de trisomie 21.</w:t>
      </w:r>
    </w:p>
    <w:p w14:paraId="7421BA85" w14:textId="48C5CFBE" w:rsidR="00876F0A" w:rsidRPr="00E93FC5" w:rsidRDefault="00EA6787" w:rsidP="0086706D">
      <w:pPr>
        <w:spacing w:after="120"/>
        <w:jc w:val="both"/>
        <w:rPr>
          <w:i/>
        </w:rPr>
      </w:pPr>
      <w:r w:rsidRPr="00E93FC5">
        <w:rPr>
          <w:i/>
        </w:rPr>
        <w:t xml:space="preserve">. </w:t>
      </w:r>
    </w:p>
    <w:p w14:paraId="4CFD7CEC" w14:textId="376D13E0" w:rsidR="00876F0A" w:rsidRPr="00E93FC5" w:rsidRDefault="00876F0A" w:rsidP="00C861A9">
      <w:pPr>
        <w:pStyle w:val="Titre1"/>
      </w:pPr>
      <w:r w:rsidRPr="00E93FC5">
        <w:t>Les personnes en situation de handicap vivant à leur domicile, hors institution d'accueil peuvent-elles prétendre au bénéfice de la vaccination</w:t>
      </w:r>
      <w:r w:rsidR="00EA6787" w:rsidRPr="00E93FC5">
        <w:t> ?</w:t>
      </w:r>
    </w:p>
    <w:p w14:paraId="33AE4646" w14:textId="77777777" w:rsidR="00363FA8" w:rsidRPr="00E93FC5" w:rsidRDefault="00363FA8">
      <w:pPr>
        <w:pStyle w:val="Textebrut"/>
        <w:spacing w:line="252" w:lineRule="auto"/>
        <w:jc w:val="both"/>
      </w:pPr>
    </w:p>
    <w:p w14:paraId="62E0BDCB" w14:textId="067B8ED2" w:rsidR="00A824AE" w:rsidRPr="00E93FC5" w:rsidRDefault="00E47EBE">
      <w:pPr>
        <w:pStyle w:val="Textebrut"/>
        <w:spacing w:line="252" w:lineRule="auto"/>
        <w:jc w:val="both"/>
      </w:pPr>
      <w:r>
        <w:t>La</w:t>
      </w:r>
      <w:r w:rsidR="00A824AE" w:rsidRPr="00E93FC5">
        <w:t xml:space="preserve"> cible vaccinale a été considérablement élargie. Ainsi, sont éligibles à la vaccination les personnes en situation de handicap hors institutions d’accueil : </w:t>
      </w:r>
    </w:p>
    <w:p w14:paraId="1EE819C6" w14:textId="41235841" w:rsidR="00A824AE" w:rsidRDefault="00A824AE">
      <w:pPr>
        <w:pStyle w:val="Textebrut"/>
        <w:numPr>
          <w:ilvl w:val="0"/>
          <w:numId w:val="6"/>
        </w:numPr>
        <w:spacing w:line="252" w:lineRule="auto"/>
        <w:jc w:val="both"/>
      </w:pPr>
      <w:r w:rsidRPr="00E93FC5">
        <w:t xml:space="preserve">âgées de plus de </w:t>
      </w:r>
      <w:r w:rsidR="00BD4E9D">
        <w:t>5</w:t>
      </w:r>
      <w:r w:rsidR="00071EC5">
        <w:t>0</w:t>
      </w:r>
      <w:r w:rsidRPr="00E93FC5">
        <w:t xml:space="preserve"> ans</w:t>
      </w:r>
      <w:r w:rsidR="00865347" w:rsidRPr="00E93FC5">
        <w:t> ;</w:t>
      </w:r>
      <w:r w:rsidRPr="00E93FC5">
        <w:t xml:space="preserve"> </w:t>
      </w:r>
    </w:p>
    <w:p w14:paraId="27BF318E" w14:textId="77777777" w:rsidR="00071EC5" w:rsidRPr="00E93FC5" w:rsidRDefault="00071EC5" w:rsidP="00071EC5">
      <w:pPr>
        <w:pStyle w:val="Textebrut"/>
        <w:numPr>
          <w:ilvl w:val="0"/>
          <w:numId w:val="6"/>
        </w:numPr>
        <w:spacing w:line="252" w:lineRule="auto"/>
        <w:jc w:val="both"/>
      </w:pPr>
      <w:r>
        <w:t xml:space="preserve">âgées de plus de 16 ans et </w:t>
      </w:r>
      <w:r w:rsidRPr="00E93FC5">
        <w:t xml:space="preserve">présentant une pathologie à très haut risque de forme grave ; </w:t>
      </w:r>
    </w:p>
    <w:p w14:paraId="30E9B426" w14:textId="77777777" w:rsidR="00071EC5" w:rsidRDefault="00071EC5" w:rsidP="00071EC5">
      <w:pPr>
        <w:pStyle w:val="Textebrut"/>
        <w:numPr>
          <w:ilvl w:val="0"/>
          <w:numId w:val="6"/>
        </w:numPr>
        <w:spacing w:line="252" w:lineRule="auto"/>
        <w:jc w:val="both"/>
      </w:pPr>
      <w:r w:rsidRPr="00E93FC5">
        <w:t xml:space="preserve">âgées de </w:t>
      </w:r>
      <w:r>
        <w:t>plus de 18</w:t>
      </w:r>
      <w:r w:rsidRPr="00E93FC5">
        <w:t xml:space="preserve"> ans </w:t>
      </w:r>
      <w:r>
        <w:t>et</w:t>
      </w:r>
      <w:r w:rsidRPr="00E93FC5">
        <w:t xml:space="preserve"> présentant au moins une comorbidité.</w:t>
      </w:r>
    </w:p>
    <w:p w14:paraId="747CEBDA" w14:textId="0BD17D6D" w:rsidR="00A824AE" w:rsidRPr="00E93FC5" w:rsidRDefault="00A824AE">
      <w:pPr>
        <w:pStyle w:val="Textebrut"/>
        <w:numPr>
          <w:ilvl w:val="0"/>
          <w:numId w:val="6"/>
        </w:numPr>
        <w:spacing w:line="252" w:lineRule="auto"/>
        <w:jc w:val="both"/>
      </w:pPr>
      <w:r w:rsidRPr="00E93FC5">
        <w:t>exerçant en tant que professionnels soignants ou professionnels du secteur médico-</w:t>
      </w:r>
      <w:r w:rsidR="00CA281D" w:rsidRPr="00E93FC5">
        <w:t xml:space="preserve">social (la liste </w:t>
      </w:r>
      <w:r w:rsidR="00BD4E9D">
        <w:t>e</w:t>
      </w:r>
      <w:r w:rsidR="00CA281D" w:rsidRPr="00E93FC5">
        <w:t xml:space="preserve">st disponible </w:t>
      </w:r>
      <w:hyperlink r:id="rId15" w:anchor="liste-comor" w:history="1">
        <w:r w:rsidR="00CA281D" w:rsidRPr="00E93FC5">
          <w:rPr>
            <w:rStyle w:val="Lienhypertexte"/>
            <w:color w:val="auto"/>
          </w:rPr>
          <w:t>ici</w:t>
        </w:r>
      </w:hyperlink>
      <w:r w:rsidRPr="00E93FC5">
        <w:t>)</w:t>
      </w:r>
      <w:r w:rsidR="00865347" w:rsidRPr="00E93FC5">
        <w:t> ;</w:t>
      </w:r>
    </w:p>
    <w:p w14:paraId="2DA3D20D" w14:textId="7E9FA59D" w:rsidR="00A824AE" w:rsidRPr="00E93FC5" w:rsidRDefault="00A824AE">
      <w:pPr>
        <w:pStyle w:val="Textebrut"/>
        <w:spacing w:line="252" w:lineRule="auto"/>
        <w:jc w:val="both"/>
      </w:pPr>
    </w:p>
    <w:p w14:paraId="4BDE7B1A" w14:textId="52E3BD14" w:rsidR="00540955" w:rsidRDefault="00540955">
      <w:pPr>
        <w:pStyle w:val="Textebrut"/>
        <w:spacing w:line="252" w:lineRule="auto"/>
        <w:jc w:val="both"/>
      </w:pPr>
      <w:r w:rsidRPr="00C861A9">
        <w:t>Comme annoncé par le président de la République, l’ouverture de la vaccination à l’ensemble des Français sera progressive et se déroulera au cours des prochains mois.</w:t>
      </w:r>
      <w:r w:rsidRPr="00C861A9">
        <w:br/>
        <w:t xml:space="preserve">Ainsi, </w:t>
      </w:r>
      <w:r w:rsidR="00411F68">
        <w:t>d</w:t>
      </w:r>
      <w:r w:rsidR="00411F68" w:rsidRPr="00411F68">
        <w:t xml:space="preserve">epuis le </w:t>
      </w:r>
      <w:r w:rsidR="00071EC5">
        <w:t>10</w:t>
      </w:r>
      <w:r w:rsidR="00411F68" w:rsidRPr="00411F68">
        <w:t xml:space="preserve"> </w:t>
      </w:r>
      <w:r w:rsidR="00071EC5">
        <w:t>mai</w:t>
      </w:r>
      <w:r w:rsidR="00411F68" w:rsidRPr="00411F68">
        <w:t>, toutes les personnes de 5</w:t>
      </w:r>
      <w:r w:rsidR="00071EC5">
        <w:t>0</w:t>
      </w:r>
      <w:r w:rsidR="00411F68" w:rsidRPr="00411F68">
        <w:t xml:space="preserve"> ans et plus peuvent se faire vacciner en centre de vaccination. La cible sera élargie aux autres tranches de la population majeure. </w:t>
      </w:r>
      <w:r w:rsidR="00411F68" w:rsidRPr="0099222C">
        <w:rPr>
          <w:b/>
        </w:rPr>
        <w:t>Le Gouvernement ambitionne de proposer la vaccination à tous les Français de à tous les Français de 18 ans et plus à partir du 15 juin.</w:t>
      </w:r>
    </w:p>
    <w:p w14:paraId="7198A3C5" w14:textId="77777777" w:rsidR="00E47EBE" w:rsidRDefault="00E47EBE">
      <w:pPr>
        <w:pStyle w:val="Textebrut"/>
        <w:spacing w:line="252" w:lineRule="auto"/>
        <w:jc w:val="both"/>
      </w:pPr>
    </w:p>
    <w:p w14:paraId="5D1F065B" w14:textId="77777777" w:rsidR="00876F0A" w:rsidRPr="00E93FC5" w:rsidRDefault="00876F0A">
      <w:pPr>
        <w:pStyle w:val="Textebrut"/>
        <w:spacing w:line="252" w:lineRule="auto"/>
        <w:ind w:left="720"/>
        <w:jc w:val="both"/>
      </w:pPr>
    </w:p>
    <w:p w14:paraId="0A43ACC6" w14:textId="1E9D43E0" w:rsidR="00876F0A" w:rsidRPr="00E93FC5" w:rsidRDefault="00876F0A">
      <w:pPr>
        <w:pStyle w:val="Titre1"/>
      </w:pPr>
      <w:r w:rsidRPr="00E93FC5">
        <w:t>Pourquoi les personnes en MAS</w:t>
      </w:r>
      <w:r w:rsidR="007607C8">
        <w:t>, en</w:t>
      </w:r>
      <w:r w:rsidR="00BC564A">
        <w:t xml:space="preserve"> </w:t>
      </w:r>
      <w:r w:rsidRPr="00E93FC5">
        <w:t>FAM</w:t>
      </w:r>
      <w:r w:rsidR="007607C8">
        <w:t xml:space="preserve"> et en établissements d’hébergement non médicalisés pour personnes adultes</w:t>
      </w:r>
      <w:r w:rsidRPr="00E93FC5">
        <w:t xml:space="preserve"> sont</w:t>
      </w:r>
      <w:r w:rsidR="007607C8">
        <w:t>-elles</w:t>
      </w:r>
      <w:r w:rsidRPr="00E93FC5">
        <w:t xml:space="preserve"> prioritaires pour la vaccination ?</w:t>
      </w:r>
    </w:p>
    <w:p w14:paraId="6147E7FE" w14:textId="77777777" w:rsidR="009C60AB" w:rsidRPr="00E93FC5" w:rsidRDefault="009C60AB">
      <w:pPr>
        <w:pStyle w:val="NormalWeb"/>
        <w:spacing w:line="252" w:lineRule="auto"/>
        <w:jc w:val="both"/>
        <w:rPr>
          <w:rFonts w:ascii="Calibri" w:hAnsi="Calibri" w:cs="Calibri"/>
          <w:sz w:val="22"/>
          <w:szCs w:val="22"/>
        </w:rPr>
      </w:pPr>
    </w:p>
    <w:p w14:paraId="1E9BE0BB" w14:textId="4024ACF6" w:rsidR="009C60AB" w:rsidRPr="00E93FC5" w:rsidRDefault="009C60AB">
      <w:pPr>
        <w:pStyle w:val="NormalWeb"/>
        <w:spacing w:line="252" w:lineRule="auto"/>
        <w:jc w:val="both"/>
        <w:rPr>
          <w:rFonts w:ascii="Calibri" w:hAnsi="Calibri" w:cs="Calibri"/>
          <w:sz w:val="22"/>
          <w:szCs w:val="22"/>
        </w:rPr>
      </w:pPr>
      <w:r w:rsidRPr="00E93FC5">
        <w:rPr>
          <w:rFonts w:ascii="Calibri" w:hAnsi="Calibri" w:cs="Calibri"/>
          <w:sz w:val="22"/>
          <w:szCs w:val="22"/>
        </w:rPr>
        <w:t xml:space="preserve">Les personnes </w:t>
      </w:r>
      <w:r w:rsidR="007607C8">
        <w:rPr>
          <w:rFonts w:ascii="Calibri" w:hAnsi="Calibri" w:cs="Calibri"/>
          <w:sz w:val="22"/>
          <w:szCs w:val="22"/>
        </w:rPr>
        <w:t xml:space="preserve">résident </w:t>
      </w:r>
      <w:r w:rsidRPr="00E93FC5">
        <w:rPr>
          <w:rFonts w:ascii="Calibri" w:hAnsi="Calibri" w:cs="Calibri"/>
          <w:sz w:val="22"/>
          <w:szCs w:val="22"/>
        </w:rPr>
        <w:t>en MAS</w:t>
      </w:r>
      <w:r w:rsidR="007607C8">
        <w:rPr>
          <w:rFonts w:ascii="Calibri" w:hAnsi="Calibri" w:cs="Calibri"/>
          <w:sz w:val="22"/>
          <w:szCs w:val="22"/>
        </w:rPr>
        <w:t xml:space="preserve">, en FAM et en établissements d’hébergement non médicalisés </w:t>
      </w:r>
      <w:r w:rsidR="007607C8" w:rsidRPr="007607C8">
        <w:rPr>
          <w:rFonts w:ascii="Calibri" w:hAnsi="Calibri" w:cs="Calibri"/>
          <w:sz w:val="22"/>
          <w:szCs w:val="22"/>
        </w:rPr>
        <w:t>pour personnes adultes</w:t>
      </w:r>
      <w:r w:rsidR="0099222C">
        <w:rPr>
          <w:rFonts w:ascii="Calibri" w:hAnsi="Calibri" w:cs="Calibri"/>
          <w:sz w:val="22"/>
          <w:szCs w:val="22"/>
        </w:rPr>
        <w:t xml:space="preserve"> </w:t>
      </w:r>
      <w:r w:rsidRPr="00E93FC5">
        <w:rPr>
          <w:rFonts w:ascii="Calibri" w:hAnsi="Calibri" w:cs="Calibri"/>
          <w:sz w:val="22"/>
          <w:szCs w:val="22"/>
        </w:rPr>
        <w:t xml:space="preserve">sont prioritaires pour la vaccination en raison </w:t>
      </w:r>
      <w:r w:rsidR="005148D4" w:rsidRPr="00E93FC5">
        <w:rPr>
          <w:rFonts w:ascii="Calibri" w:hAnsi="Calibri" w:cs="Calibri"/>
          <w:sz w:val="22"/>
          <w:szCs w:val="22"/>
        </w:rPr>
        <w:t xml:space="preserve">de leur forte vulnérabilité et </w:t>
      </w:r>
      <w:r w:rsidR="005813DB">
        <w:rPr>
          <w:rFonts w:ascii="Calibri" w:hAnsi="Calibri" w:cs="Calibri"/>
          <w:sz w:val="22"/>
          <w:szCs w:val="22"/>
        </w:rPr>
        <w:t>du fait de</w:t>
      </w:r>
      <w:r w:rsidR="005148D4" w:rsidRPr="00E93FC5">
        <w:rPr>
          <w:rFonts w:ascii="Calibri" w:hAnsi="Calibri" w:cs="Calibri"/>
          <w:sz w:val="22"/>
          <w:szCs w:val="22"/>
        </w:rPr>
        <w:t xml:space="preserve"> leur mode d’hébergement</w:t>
      </w:r>
      <w:r w:rsidR="00992784" w:rsidRPr="00E93FC5">
        <w:rPr>
          <w:rFonts w:ascii="Calibri" w:hAnsi="Calibri" w:cs="Calibri"/>
          <w:sz w:val="22"/>
          <w:szCs w:val="22"/>
        </w:rPr>
        <w:t xml:space="preserve"> en communauté</w:t>
      </w:r>
      <w:r w:rsidR="005D4E12" w:rsidRPr="00E93FC5">
        <w:rPr>
          <w:rFonts w:ascii="Calibri" w:hAnsi="Calibri" w:cs="Calibri"/>
          <w:sz w:val="22"/>
          <w:szCs w:val="22"/>
        </w:rPr>
        <w:t>,</w:t>
      </w:r>
      <w:r w:rsidR="000A3D8A" w:rsidRPr="00E93FC5">
        <w:rPr>
          <w:rFonts w:ascii="Calibri" w:hAnsi="Calibri" w:cs="Calibri"/>
          <w:sz w:val="22"/>
          <w:szCs w:val="22"/>
        </w:rPr>
        <w:t xml:space="preserve"> afin d’éviter de</w:t>
      </w:r>
      <w:r w:rsidR="005148D4" w:rsidRPr="00E93FC5">
        <w:rPr>
          <w:rFonts w:ascii="Calibri" w:hAnsi="Calibri" w:cs="Calibri"/>
          <w:sz w:val="22"/>
          <w:szCs w:val="22"/>
        </w:rPr>
        <w:t xml:space="preserve"> potentiels clusters.  </w:t>
      </w:r>
    </w:p>
    <w:p w14:paraId="5D091729" w14:textId="77777777" w:rsidR="00876F0A" w:rsidRPr="00E93FC5" w:rsidRDefault="00876F0A">
      <w:pPr>
        <w:pStyle w:val="NormalWeb"/>
        <w:spacing w:line="252" w:lineRule="auto"/>
        <w:ind w:left="720"/>
        <w:jc w:val="both"/>
        <w:rPr>
          <w:rFonts w:ascii="Calibri" w:hAnsi="Calibri" w:cs="Calibri"/>
          <w:sz w:val="22"/>
          <w:szCs w:val="22"/>
        </w:rPr>
      </w:pPr>
    </w:p>
    <w:p w14:paraId="44432E69" w14:textId="03177CA5" w:rsidR="007607C8" w:rsidRDefault="007607C8">
      <w:pPr>
        <w:pStyle w:val="Titre1"/>
      </w:pPr>
      <w:r>
        <w:t>Les personnes accompagnées en accueil de jour sont-elles prioritaires pour la vaccination ?</w:t>
      </w:r>
    </w:p>
    <w:p w14:paraId="37156E1B" w14:textId="641424D0" w:rsidR="007607C8" w:rsidRDefault="007607C8" w:rsidP="0099222C"/>
    <w:p w14:paraId="73D52071" w14:textId="30CF169D" w:rsidR="007607C8" w:rsidRPr="0099222C" w:rsidRDefault="007607C8" w:rsidP="0099222C">
      <w:pPr>
        <w:jc w:val="both"/>
        <w:rPr>
          <w:b/>
        </w:rPr>
      </w:pPr>
      <w:r w:rsidRPr="0099222C">
        <w:rPr>
          <w:b/>
        </w:rPr>
        <w:t>Non</w:t>
      </w:r>
      <w:r w:rsidR="00AB05D1" w:rsidRPr="0099222C">
        <w:rPr>
          <w:b/>
        </w:rPr>
        <w:t>, les personnes en situation de handicap accompagnées en accueil de jour</w:t>
      </w:r>
      <w:r w:rsidR="00AB05D1">
        <w:rPr>
          <w:b/>
        </w:rPr>
        <w:t>, quel que soit leur âge,</w:t>
      </w:r>
      <w:r w:rsidR="00AB05D1" w:rsidRPr="0099222C">
        <w:rPr>
          <w:b/>
        </w:rPr>
        <w:t xml:space="preserve"> ne font pas partie de la liste des </w:t>
      </w:r>
      <w:r w:rsidR="00AB05D1" w:rsidRPr="00AB05D1">
        <w:rPr>
          <w:b/>
        </w:rPr>
        <w:t>publics prioritaires.</w:t>
      </w:r>
    </w:p>
    <w:p w14:paraId="5B8DCD27" w14:textId="77777777" w:rsidR="00AB05D1" w:rsidRDefault="00AB05D1" w:rsidP="0099222C">
      <w:pPr>
        <w:jc w:val="both"/>
      </w:pPr>
    </w:p>
    <w:p w14:paraId="55ED2B07" w14:textId="50D54D1D" w:rsidR="00AB05D1" w:rsidRDefault="00AB05D1" w:rsidP="0099222C">
      <w:pPr>
        <w:jc w:val="both"/>
      </w:pPr>
      <w:r>
        <w:t>Toutefois, si elles</w:t>
      </w:r>
      <w:r w:rsidR="00071EC5">
        <w:t xml:space="preserve"> sont âgées de plus de 50 ans, si elles</w:t>
      </w:r>
      <w:r>
        <w:t xml:space="preserve"> présente</w:t>
      </w:r>
      <w:r w:rsidRPr="00E93FC5">
        <w:t xml:space="preserve">nt une pathologie à très haut risque de </w:t>
      </w:r>
      <w:r w:rsidR="00071EC5">
        <w:t>ou</w:t>
      </w:r>
      <w:r w:rsidRPr="00E93FC5">
        <w:t xml:space="preserve"> une comorbidité</w:t>
      </w:r>
      <w:r>
        <w:t>, elles sont éligibles à la vaccination dès à présent. Si l’accueil de jour est situé dans un FAM, MAS ou un établissement d’hébergement non médicalisé pour personne adulte, les personnes éligible</w:t>
      </w:r>
      <w:r w:rsidR="00071EC5">
        <w:t>s</w:t>
      </w:r>
      <w:r>
        <w:t xml:space="preserve"> pourront bénéficier de la vaccination au même titre que les résidents de ces établissements, afin de simplifier la logistique de la campagne vaccinale.</w:t>
      </w:r>
    </w:p>
    <w:p w14:paraId="621DC286" w14:textId="77777777" w:rsidR="00AB05D1" w:rsidRPr="007607C8" w:rsidRDefault="00AB05D1" w:rsidP="0099222C"/>
    <w:p w14:paraId="2FD29C99" w14:textId="2C2C8DA8" w:rsidR="00876F0A" w:rsidRPr="00E93FC5" w:rsidRDefault="00A824AE">
      <w:pPr>
        <w:pStyle w:val="Titre1"/>
      </w:pPr>
      <w:r w:rsidRPr="00E93FC5">
        <w:t xml:space="preserve">Les personnes trisomiques, </w:t>
      </w:r>
      <w:r w:rsidR="00A46674" w:rsidRPr="00E93FC5">
        <w:t>qui connaissent un vieillissement précoce peuvent-elles être vaccinées en priorité ?</w:t>
      </w:r>
    </w:p>
    <w:p w14:paraId="3DCE5C92" w14:textId="77777777" w:rsidR="00992784" w:rsidRPr="00E93FC5" w:rsidRDefault="00992784">
      <w:pPr>
        <w:pStyle w:val="Textebrut"/>
        <w:spacing w:line="252" w:lineRule="auto"/>
        <w:jc w:val="both"/>
      </w:pPr>
    </w:p>
    <w:p w14:paraId="0BE3D9C7" w14:textId="21FC2EF9" w:rsidR="00A14A5D" w:rsidRDefault="00A46674">
      <w:pPr>
        <w:pStyle w:val="Textebrut"/>
        <w:spacing w:line="252" w:lineRule="auto"/>
        <w:jc w:val="both"/>
      </w:pPr>
      <w:r w:rsidRPr="00E93FC5">
        <w:t xml:space="preserve">Oui. </w:t>
      </w:r>
      <w:r w:rsidR="00992784" w:rsidRPr="00E93FC5">
        <w:t xml:space="preserve">Les personnes atteintes de trisomie 21 sont considérées par le </w:t>
      </w:r>
      <w:r w:rsidR="005813DB">
        <w:t>C</w:t>
      </w:r>
      <w:r w:rsidR="00992784" w:rsidRPr="00E93FC5">
        <w:t>onseil d’orientation de la stratégie vaccinale, présidé par le Pr. Alain F</w:t>
      </w:r>
      <w:r w:rsidR="00F04EA7" w:rsidRPr="00E93FC5">
        <w:t>ischer, comme faisant partie des patients</w:t>
      </w:r>
      <w:r w:rsidR="00F67C44" w:rsidRPr="00E93FC5">
        <w:t xml:space="preserve"> vulnérables à très haut risque </w:t>
      </w:r>
      <w:r w:rsidRPr="00E93FC5">
        <w:t>de formes graves</w:t>
      </w:r>
      <w:r w:rsidR="005813DB">
        <w:t>. Elles</w:t>
      </w:r>
      <w:r w:rsidR="00F67C44" w:rsidRPr="00E93FC5">
        <w:t xml:space="preserve"> sont donc actuellement éligibles à la vaccination</w:t>
      </w:r>
      <w:r w:rsidR="0015621E" w:rsidRPr="00E93FC5">
        <w:t xml:space="preserve"> </w:t>
      </w:r>
      <w:r w:rsidR="00830B88" w:rsidRPr="00E93FC5">
        <w:t>à partir de 1</w:t>
      </w:r>
      <w:r w:rsidR="003530A1">
        <w:t>6</w:t>
      </w:r>
      <w:r w:rsidR="00830B88" w:rsidRPr="00E93FC5">
        <w:t xml:space="preserve"> ans</w:t>
      </w:r>
      <w:r w:rsidR="00F67C44" w:rsidRPr="00E93FC5">
        <w:t>.</w:t>
      </w:r>
      <w:r w:rsidR="00F04EA7" w:rsidRPr="00E93FC5">
        <w:t xml:space="preserve"> </w:t>
      </w:r>
    </w:p>
    <w:p w14:paraId="30C20F5A" w14:textId="0EE54063" w:rsidR="00992784" w:rsidRPr="00E93FC5" w:rsidRDefault="00F04EA7">
      <w:pPr>
        <w:pStyle w:val="Textebrut"/>
        <w:spacing w:line="252" w:lineRule="auto"/>
        <w:jc w:val="both"/>
      </w:pPr>
      <w:r w:rsidRPr="00E93FC5">
        <w:lastRenderedPageBreak/>
        <w:t>Ces éléments rejoignent l’avis de la H</w:t>
      </w:r>
      <w:r w:rsidR="005813DB">
        <w:t xml:space="preserve">aute </w:t>
      </w:r>
      <w:r w:rsidRPr="00E93FC5">
        <w:t>A</w:t>
      </w:r>
      <w:r w:rsidR="005813DB">
        <w:t xml:space="preserve">utorité de </w:t>
      </w:r>
      <w:r w:rsidRPr="00E93FC5">
        <w:t>S</w:t>
      </w:r>
      <w:r w:rsidR="005813DB">
        <w:t>anté</w:t>
      </w:r>
      <w:r w:rsidRPr="00E93FC5">
        <w:t xml:space="preserve"> </w:t>
      </w:r>
      <w:r w:rsidR="005813DB">
        <w:t xml:space="preserve">(HAS) </w:t>
      </w:r>
      <w:r w:rsidR="008B3244" w:rsidRPr="00E93FC5">
        <w:t xml:space="preserve">sur la possibilité de prendre en compte des facteurs de risque individuel, au-delà du critère d’âge qui demeure prépondérant. </w:t>
      </w:r>
    </w:p>
    <w:p w14:paraId="1FD3C005" w14:textId="77777777" w:rsidR="00876F0A" w:rsidRPr="00E93FC5" w:rsidRDefault="00876F0A">
      <w:pPr>
        <w:pStyle w:val="Textebrut"/>
        <w:spacing w:line="252" w:lineRule="auto"/>
        <w:jc w:val="both"/>
        <w:rPr>
          <w:u w:val="single"/>
        </w:rPr>
      </w:pPr>
    </w:p>
    <w:p w14:paraId="56271EAF" w14:textId="77777777" w:rsidR="00876F0A" w:rsidRPr="00E93FC5" w:rsidRDefault="00876F0A">
      <w:pPr>
        <w:pStyle w:val="Textebrut"/>
        <w:spacing w:line="252" w:lineRule="auto"/>
        <w:ind w:left="720"/>
        <w:jc w:val="both"/>
      </w:pPr>
    </w:p>
    <w:p w14:paraId="35D0F3B8" w14:textId="1E8E444B" w:rsidR="00876F0A" w:rsidRPr="00E93FC5" w:rsidRDefault="00876F0A">
      <w:pPr>
        <w:pStyle w:val="Titre1"/>
      </w:pPr>
      <w:r w:rsidRPr="00E93FC5">
        <w:t xml:space="preserve">De manière plus générale, est-il possible de considérer les personnes avec vieillissement précoce du fait de leur handicap comme faisant partie de la catégorie des personnes dites prioritaires ? </w:t>
      </w:r>
    </w:p>
    <w:p w14:paraId="2C22B303" w14:textId="77777777" w:rsidR="00F87D10" w:rsidRPr="00E93FC5" w:rsidRDefault="00F87D10">
      <w:pPr>
        <w:pStyle w:val="Textebrut"/>
        <w:spacing w:line="252" w:lineRule="auto"/>
        <w:jc w:val="both"/>
      </w:pPr>
    </w:p>
    <w:p w14:paraId="4A3A3369" w14:textId="179601C2" w:rsidR="00F87D10" w:rsidRPr="00E93FC5" w:rsidRDefault="00C22B94">
      <w:pPr>
        <w:pStyle w:val="Textebrut"/>
        <w:spacing w:line="252" w:lineRule="auto"/>
        <w:jc w:val="both"/>
      </w:pPr>
      <w:r w:rsidRPr="00E93FC5">
        <w:t xml:space="preserve">Selon </w:t>
      </w:r>
      <w:r w:rsidR="005813DB">
        <w:t>l</w:t>
      </w:r>
      <w:r w:rsidRPr="00E93FC5">
        <w:t>a Haute Autorité de Santé</w:t>
      </w:r>
      <w:r w:rsidR="005813DB">
        <w:t xml:space="preserve"> (HAS)</w:t>
      </w:r>
      <w:r w:rsidRPr="00E93FC5">
        <w:t>, l’âge apparait comme le facteur le plus fortement associé au risque d’hospitalisation ou de décès. L</w:t>
      </w:r>
      <w:r w:rsidR="00265EBC" w:rsidRPr="00E93FC5">
        <w:t>e vieillissement précoce n’</w:t>
      </w:r>
      <w:r w:rsidRPr="00E93FC5">
        <w:t>est pas</w:t>
      </w:r>
      <w:r w:rsidR="00265EBC" w:rsidRPr="00E93FC5">
        <w:t xml:space="preserve"> cons</w:t>
      </w:r>
      <w:r w:rsidRPr="00E93FC5">
        <w:t>idéré comme un facteur</w:t>
      </w:r>
      <w:r w:rsidR="00265EBC" w:rsidRPr="00E93FC5">
        <w:t xml:space="preserve"> </w:t>
      </w:r>
      <w:r w:rsidR="0015621E" w:rsidRPr="00E93FC5">
        <w:t>permettant d’être intégré parmi les publics prioritaires dans un contexte de forte tension sur l’approvisionnement en vaccins</w:t>
      </w:r>
      <w:r w:rsidR="00265EBC" w:rsidRPr="00E93FC5">
        <w:t xml:space="preserve">. </w:t>
      </w:r>
      <w:r w:rsidR="00CA281D" w:rsidRPr="00E93FC5">
        <w:t xml:space="preserve">Toutefois, la liste des comorbidités qui ouvre le droit à la vaccination a été considérablement élargie pour intégrer plus de cas de figure. </w:t>
      </w:r>
      <w:r w:rsidR="003530A1">
        <w:t>L’ensemble des personnes de plus de 18 ans présentant au moins une comorbidité peut désormais bénéficier de la vaccination.</w:t>
      </w:r>
    </w:p>
    <w:p w14:paraId="35D31B43" w14:textId="77777777" w:rsidR="00876F0A" w:rsidRPr="00E93FC5" w:rsidRDefault="00876F0A">
      <w:pPr>
        <w:pStyle w:val="Textebrut"/>
        <w:spacing w:line="252" w:lineRule="auto"/>
        <w:ind w:left="720"/>
        <w:jc w:val="both"/>
      </w:pPr>
    </w:p>
    <w:p w14:paraId="7EC9A431" w14:textId="74D6ACD3" w:rsidR="00996438" w:rsidRPr="00E93FC5" w:rsidRDefault="00876F0A">
      <w:pPr>
        <w:pStyle w:val="Titre1"/>
      </w:pPr>
      <w:r w:rsidRPr="00E93FC5">
        <w:t xml:space="preserve">Les personnes avec des </w:t>
      </w:r>
      <w:r w:rsidR="00CA281D" w:rsidRPr="00E93FC5">
        <w:t>troubles du neuro</w:t>
      </w:r>
      <w:r w:rsidR="005B13AF" w:rsidRPr="00E93FC5">
        <w:t>-</w:t>
      </w:r>
      <w:r w:rsidR="00CA281D" w:rsidRPr="00E93FC5">
        <w:t>développement</w:t>
      </w:r>
      <w:r w:rsidRPr="00E93FC5">
        <w:t xml:space="preserve"> ou une maladie rare sont-elles aussi prioritaires ?</w:t>
      </w:r>
    </w:p>
    <w:p w14:paraId="18ACD740" w14:textId="77777777" w:rsidR="000B4D38" w:rsidRPr="00E93FC5" w:rsidRDefault="000B4D38">
      <w:pPr>
        <w:pStyle w:val="Textebrut"/>
        <w:spacing w:line="252" w:lineRule="auto"/>
        <w:jc w:val="both"/>
      </w:pPr>
    </w:p>
    <w:p w14:paraId="525FF481" w14:textId="6F2691A8" w:rsidR="0044146A" w:rsidRPr="00E93FC5" w:rsidRDefault="006510EE">
      <w:pPr>
        <w:pStyle w:val="Textebrut"/>
        <w:spacing w:line="252" w:lineRule="auto"/>
        <w:jc w:val="both"/>
      </w:pPr>
      <w:r w:rsidRPr="00E93FC5">
        <w:t>Dans la liste des</w:t>
      </w:r>
      <w:r w:rsidR="00F87D10" w:rsidRPr="00E93FC5">
        <w:t xml:space="preserve"> personnes éligibles à la vaccination en tant que patients vulnérables à très haut risque</w:t>
      </w:r>
      <w:r w:rsidRPr="00E93FC5">
        <w:t xml:space="preserve"> de formes graves f</w:t>
      </w:r>
      <w:r w:rsidR="00F87D10" w:rsidRPr="00E93FC5">
        <w:t>igurent les personnes atteintes de certaines maladies rares et particulièrement à risque en cas d’infection</w:t>
      </w:r>
      <w:r w:rsidR="001B12DB" w:rsidRPr="00E93FC5">
        <w:rPr>
          <w:b/>
        </w:rPr>
        <w:t>.</w:t>
      </w:r>
      <w:r w:rsidR="001B12DB" w:rsidRPr="00E93FC5">
        <w:t xml:space="preserve"> </w:t>
      </w:r>
      <w:r w:rsidR="00096012" w:rsidRPr="00E93FC5">
        <w:t>La liste est disponible sur le site du ministère de la Santé et des Solidarités :</w:t>
      </w:r>
      <w:r w:rsidR="001B12DB" w:rsidRPr="00E93FC5">
        <w:t xml:space="preserve"> </w:t>
      </w:r>
      <w:hyperlink r:id="rId16" w:history="1">
        <w:r w:rsidR="001B12DB" w:rsidRPr="00E93FC5">
          <w:rPr>
            <w:rStyle w:val="Lienhypertexte"/>
            <w:color w:val="auto"/>
          </w:rPr>
          <w:t>https://solidarites-sante.gouv.fr/IMG/pdf/liste_maladies_rares_cosv_fmr.pdf</w:t>
        </w:r>
      </w:hyperlink>
      <w:r w:rsidR="001B12DB" w:rsidRPr="00E93FC5">
        <w:t xml:space="preserve"> </w:t>
      </w:r>
    </w:p>
    <w:p w14:paraId="2C1C615B" w14:textId="77777777" w:rsidR="0044146A" w:rsidRPr="00E93FC5" w:rsidRDefault="0044146A">
      <w:pPr>
        <w:pStyle w:val="Textebrut"/>
        <w:spacing w:line="252" w:lineRule="auto"/>
        <w:jc w:val="both"/>
      </w:pPr>
    </w:p>
    <w:p w14:paraId="4D3E1407" w14:textId="32E2ED6F" w:rsidR="0044146A" w:rsidRDefault="0044146A">
      <w:pPr>
        <w:pStyle w:val="Textebrut"/>
        <w:spacing w:line="252" w:lineRule="auto"/>
        <w:jc w:val="both"/>
      </w:pPr>
      <w:r w:rsidRPr="00E93FC5">
        <w:t xml:space="preserve">Les troubles du neuro-développement (TND), troubles du spectre de l’autisme inclus, ne sont pas un facteur de vulnérabilité en soi. Les comportements que ces troubles engendrent peuvent exposer plus fortement les personnes au virus mais ne les rendent pas pour autant éligibles à la vaccination. Seules les comorbidités, plurielles et fréquentes chez les personnes ayant un TND, peuvent donner un accès prioritaire à la vaccination (ces comorbidités sont listées plus haut). </w:t>
      </w:r>
      <w:r w:rsidR="00E93FC5" w:rsidRPr="00E93FC5">
        <w:t>Ainsi, les</w:t>
      </w:r>
      <w:r w:rsidRPr="00E93FC5">
        <w:t xml:space="preserve"> personnes TND prioritaires le sont au regard, non pas de leur TND, mais de la liste des pathologies </w:t>
      </w:r>
      <w:r w:rsidR="00E93FC5" w:rsidRPr="00E93FC5">
        <w:t xml:space="preserve">associées à un risque de forme grave de COVID 19 </w:t>
      </w:r>
      <w:r w:rsidRPr="00E93FC5">
        <w:t xml:space="preserve">établie </w:t>
      </w:r>
      <w:r w:rsidR="00E93FC5" w:rsidRPr="00E93FC5">
        <w:t>par la HAS</w:t>
      </w:r>
      <w:r w:rsidRPr="00E93FC5">
        <w:t>.</w:t>
      </w:r>
    </w:p>
    <w:p w14:paraId="46BB7A6A" w14:textId="77777777" w:rsidR="007607C8" w:rsidRPr="00E93FC5" w:rsidRDefault="007607C8">
      <w:pPr>
        <w:pStyle w:val="Textebrut"/>
        <w:spacing w:line="252" w:lineRule="auto"/>
        <w:jc w:val="both"/>
      </w:pPr>
    </w:p>
    <w:p w14:paraId="45329634" w14:textId="78A93A92" w:rsidR="006147FE" w:rsidRPr="00E93FC5" w:rsidRDefault="00301543">
      <w:pPr>
        <w:pStyle w:val="Titre1"/>
      </w:pPr>
      <w:r w:rsidRPr="00E93FC5">
        <w:t>Tous les aidants familiaux de personnes handicapées peuvent-ils être vaccinés ou seulement ceux qui sont salariés à cet effet ?</w:t>
      </w:r>
    </w:p>
    <w:p w14:paraId="73DB48D0" w14:textId="77777777" w:rsidR="00E93FC5" w:rsidRDefault="00E93FC5">
      <w:pPr>
        <w:jc w:val="both"/>
      </w:pPr>
    </w:p>
    <w:p w14:paraId="4F20A44C" w14:textId="77777777" w:rsidR="00943803" w:rsidRDefault="00301543">
      <w:pPr>
        <w:jc w:val="both"/>
      </w:pPr>
      <w:r w:rsidRPr="00E93FC5">
        <w:t>Etre aidant n’est pas synonyme de vulnérabilité. La vaccination, dans la phase actuelle, est réservée aux seuls personnels d’aide à domicile employés par des sociétés ou associations prestataires afin de casser la chaîne de contamination à la Covid-19, ces professionnels se déplaçant de site en site, d’établissements en établissements et de domicile à domicile pour effectuer les soins attendus.</w:t>
      </w:r>
      <w:r w:rsidR="003530A1">
        <w:t xml:space="preserve"> </w:t>
      </w:r>
    </w:p>
    <w:p w14:paraId="357CEA82" w14:textId="77777777" w:rsidR="00943803" w:rsidRDefault="00943803">
      <w:pPr>
        <w:jc w:val="both"/>
      </w:pPr>
    </w:p>
    <w:p w14:paraId="596593CA" w14:textId="3DC67F3F" w:rsidR="00301543" w:rsidRPr="00E93FC5" w:rsidRDefault="00BC564A">
      <w:pPr>
        <w:jc w:val="both"/>
      </w:pPr>
      <w:r>
        <w:rPr>
          <w:b/>
        </w:rPr>
        <w:t>A ce stade, l</w:t>
      </w:r>
      <w:r w:rsidR="003530A1" w:rsidRPr="00BC564A">
        <w:rPr>
          <w:b/>
        </w:rPr>
        <w:t>es aidants d’une personne sévèrement immunodéprimée peuvent être vaccinés afin d’éviter d’exposer ces personnes extrêmement vulnérables à tout risque de contamination.</w:t>
      </w:r>
      <w:r>
        <w:rPr>
          <w:b/>
        </w:rPr>
        <w:t xml:space="preserve"> </w:t>
      </w:r>
      <w:r w:rsidR="00301543" w:rsidRPr="00E93FC5">
        <w:t>Toutefois, si des aidants s’inscrivent dans les critères actuellement retenus pour la vaccination, dans ce cas, ils peuvent prendre rendez-vous dans un centre de vaccination dès à présent.</w:t>
      </w:r>
    </w:p>
    <w:p w14:paraId="0C5EFE1E" w14:textId="33476964" w:rsidR="006510EE" w:rsidRDefault="006510EE">
      <w:pPr>
        <w:jc w:val="both"/>
      </w:pPr>
    </w:p>
    <w:p w14:paraId="4939505C" w14:textId="76B51711" w:rsidR="0096663E" w:rsidRDefault="0096663E">
      <w:pPr>
        <w:jc w:val="both"/>
      </w:pPr>
    </w:p>
    <w:p w14:paraId="7F179FE1" w14:textId="4817858B" w:rsidR="006A1D42" w:rsidRDefault="006A1D42">
      <w:pPr>
        <w:pStyle w:val="Titre1"/>
      </w:pPr>
      <w:r>
        <w:lastRenderedPageBreak/>
        <w:t>Les enseignants intervenants en établissement médico-social (IME, ITEP, IEM) peuvent-il être vaccinés ?</w:t>
      </w:r>
    </w:p>
    <w:p w14:paraId="496B0CAD" w14:textId="2AD217E6" w:rsidR="006A1D42" w:rsidRDefault="006A1D42" w:rsidP="0086706D">
      <w:pPr>
        <w:jc w:val="both"/>
      </w:pPr>
    </w:p>
    <w:p w14:paraId="71EAF51A" w14:textId="77777777" w:rsidR="006A1D42" w:rsidRDefault="006A1D42" w:rsidP="0086706D">
      <w:pPr>
        <w:jc w:val="both"/>
        <w:rPr>
          <w:rFonts w:eastAsia="Times New Roman"/>
        </w:rPr>
      </w:pPr>
      <w:r>
        <w:rPr>
          <w:rFonts w:eastAsia="Times New Roman"/>
        </w:rPr>
        <w:t xml:space="preserve">Non, les enseignants intervenants en établissement ne font pas partie des professionnels prioritaires pour la vaccination.  </w:t>
      </w:r>
    </w:p>
    <w:p w14:paraId="21BCCCDB" w14:textId="77777777" w:rsidR="006A1D42" w:rsidRDefault="006A1D42" w:rsidP="0086706D">
      <w:pPr>
        <w:jc w:val="both"/>
        <w:rPr>
          <w:rFonts w:eastAsia="Times New Roman"/>
        </w:rPr>
      </w:pPr>
    </w:p>
    <w:p w14:paraId="051010EC" w14:textId="2E6E50BE" w:rsidR="006A1D42" w:rsidRDefault="006A1D42" w:rsidP="0086706D">
      <w:pPr>
        <w:jc w:val="both"/>
        <w:rPr>
          <w:rFonts w:eastAsia="Times New Roman"/>
        </w:rPr>
      </w:pPr>
      <w:r>
        <w:rPr>
          <w:rFonts w:eastAsia="Times New Roman"/>
        </w:rPr>
        <w:t xml:space="preserve">A ce stade, ne sont concernés que les professionnels des établissements et services médico-sociaux (les personnels employés par l’établissement et les personnels d’entreprises prestataires exerçant en continu au sein de l’établissement). </w:t>
      </w:r>
    </w:p>
    <w:p w14:paraId="591C5167" w14:textId="2E6BC817" w:rsidR="00BD4E9D" w:rsidRDefault="00BD4E9D" w:rsidP="0086706D">
      <w:pPr>
        <w:jc w:val="both"/>
        <w:rPr>
          <w:rFonts w:eastAsia="Times New Roman"/>
        </w:rPr>
      </w:pPr>
    </w:p>
    <w:p w14:paraId="58EB9E3B" w14:textId="77777777" w:rsidR="006A1D42" w:rsidRPr="006A1D42" w:rsidRDefault="006A1D42" w:rsidP="0086706D">
      <w:pPr>
        <w:jc w:val="both"/>
      </w:pPr>
    </w:p>
    <w:p w14:paraId="4BE19AEF" w14:textId="2ABFA83C" w:rsidR="006510EE" w:rsidRPr="00E93FC5" w:rsidRDefault="006510EE" w:rsidP="001F1EEF">
      <w:pPr>
        <w:pStyle w:val="Titre1"/>
      </w:pPr>
      <w:r w:rsidRPr="00E93FC5">
        <w:t xml:space="preserve">Où dois je me rendre pour me faire vacciner si j’ai une pathologie à très haut risque de formes graves de COVID-19 ? </w:t>
      </w:r>
    </w:p>
    <w:p w14:paraId="2901B29E" w14:textId="77777777" w:rsidR="006510EE" w:rsidRPr="00E93FC5" w:rsidRDefault="006510EE">
      <w:pPr>
        <w:jc w:val="both"/>
      </w:pPr>
    </w:p>
    <w:p w14:paraId="412E318A" w14:textId="175AD914" w:rsidR="006510EE" w:rsidRDefault="006510EE">
      <w:pPr>
        <w:jc w:val="both"/>
      </w:pPr>
      <w:r w:rsidRPr="00E93FC5">
        <w:t xml:space="preserve">Si vous êtes atteint d’une pathologie à très haut risque de formes graves de COVID-19, vous pouvez </w:t>
      </w:r>
      <w:r w:rsidR="00C861A9">
        <w:t>être vacciné</w:t>
      </w:r>
      <w:r w:rsidRPr="00E93FC5">
        <w:t> </w:t>
      </w:r>
      <w:r w:rsidR="00C861A9">
        <w:t>en</w:t>
      </w:r>
      <w:r w:rsidR="00C861A9" w:rsidRPr="00E93FC5">
        <w:t xml:space="preserve"> centre de vaccination</w:t>
      </w:r>
      <w:r w:rsidR="00BC564A">
        <w:t xml:space="preserve"> </w:t>
      </w:r>
      <w:r w:rsidR="00C861A9">
        <w:t>ou directement sur votre lieu de soin.</w:t>
      </w:r>
    </w:p>
    <w:p w14:paraId="1C31A92E" w14:textId="383409A0" w:rsidR="00C861A9" w:rsidRDefault="00C861A9">
      <w:pPr>
        <w:jc w:val="both"/>
      </w:pPr>
    </w:p>
    <w:p w14:paraId="3F6216A4" w14:textId="47EEFEC7" w:rsidR="00C861A9" w:rsidRPr="00E93FC5" w:rsidRDefault="00C861A9">
      <w:pPr>
        <w:jc w:val="both"/>
      </w:pPr>
      <w:r>
        <w:t>Si vous avez plus de 55 ans, vous pouvez également être vacciné à l’AstraZeneca en vous rendant :</w:t>
      </w:r>
    </w:p>
    <w:p w14:paraId="242F4251" w14:textId="45FCBB26" w:rsidR="006510EE" w:rsidRPr="00E93FC5" w:rsidRDefault="006510EE">
      <w:pPr>
        <w:pStyle w:val="Paragraphedeliste"/>
        <w:numPr>
          <w:ilvl w:val="0"/>
          <w:numId w:val="6"/>
        </w:numPr>
        <w:jc w:val="both"/>
      </w:pPr>
      <w:r w:rsidRPr="00E93FC5">
        <w:t>Chez votre médecin traitant</w:t>
      </w:r>
      <w:r w:rsidR="00865347" w:rsidRPr="00E93FC5">
        <w:t> ;</w:t>
      </w:r>
    </w:p>
    <w:p w14:paraId="440FE655" w14:textId="58E5B1C6" w:rsidR="006510EE" w:rsidRDefault="006510EE">
      <w:pPr>
        <w:pStyle w:val="Paragraphedeliste"/>
        <w:numPr>
          <w:ilvl w:val="0"/>
          <w:numId w:val="6"/>
        </w:numPr>
        <w:jc w:val="both"/>
      </w:pPr>
      <w:r w:rsidRPr="00E93FC5">
        <w:t>Chez votre médecin du travail</w:t>
      </w:r>
      <w:r w:rsidR="00865347" w:rsidRPr="00E93FC5">
        <w:t> ;</w:t>
      </w:r>
    </w:p>
    <w:p w14:paraId="7EE1DBE8" w14:textId="07A9C010" w:rsidR="00C861A9" w:rsidRDefault="00C861A9">
      <w:pPr>
        <w:pStyle w:val="Paragraphedeliste"/>
        <w:numPr>
          <w:ilvl w:val="0"/>
          <w:numId w:val="6"/>
        </w:numPr>
        <w:jc w:val="both"/>
      </w:pPr>
      <w:r>
        <w:t>En cabinet infirmier ;</w:t>
      </w:r>
    </w:p>
    <w:p w14:paraId="465E3B5E" w14:textId="77777777" w:rsidR="00D04510" w:rsidRDefault="00C861A9" w:rsidP="001F1EEF">
      <w:pPr>
        <w:pStyle w:val="Paragraphedeliste"/>
        <w:numPr>
          <w:ilvl w:val="0"/>
          <w:numId w:val="6"/>
        </w:numPr>
        <w:jc w:val="both"/>
      </w:pPr>
      <w:r>
        <w:t>En pharmacie</w:t>
      </w:r>
      <w:r w:rsidR="00D04510">
        <w:t> ;</w:t>
      </w:r>
    </w:p>
    <w:p w14:paraId="4BCBCFFE" w14:textId="6CA02321" w:rsidR="00B105C4" w:rsidRPr="001F1EEF" w:rsidRDefault="00D04510" w:rsidP="001F1EEF">
      <w:pPr>
        <w:pStyle w:val="Paragraphedeliste"/>
        <w:numPr>
          <w:ilvl w:val="0"/>
          <w:numId w:val="6"/>
        </w:numPr>
        <w:jc w:val="both"/>
        <w:rPr>
          <w:rStyle w:val="lev"/>
          <w:b w:val="0"/>
          <w:bCs w:val="0"/>
        </w:rPr>
      </w:pPr>
      <w:r>
        <w:t>A domicile</w:t>
      </w:r>
    </w:p>
    <w:p w14:paraId="1B757D54" w14:textId="77777777" w:rsidR="00E93FC5" w:rsidRPr="00E93FC5" w:rsidRDefault="00E93FC5">
      <w:pPr>
        <w:pStyle w:val="Paragraphedeliste"/>
        <w:jc w:val="both"/>
      </w:pPr>
    </w:p>
    <w:p w14:paraId="1C42DB3E" w14:textId="77777777" w:rsidR="006510EE" w:rsidRPr="00E93FC5" w:rsidRDefault="006510EE">
      <w:pPr>
        <w:jc w:val="both"/>
      </w:pPr>
    </w:p>
    <w:p w14:paraId="678431CF" w14:textId="70316453" w:rsidR="0096663E" w:rsidRPr="00E93FC5" w:rsidRDefault="00126AB3">
      <w:pPr>
        <w:pStyle w:val="Titre1"/>
      </w:pPr>
      <w:r w:rsidRPr="00E93FC5">
        <w:t>Comment les personnes sourdes et malentendantes</w:t>
      </w:r>
      <w:r w:rsidR="00B105C4">
        <w:t>, mal ou non voyantes</w:t>
      </w:r>
      <w:r w:rsidRPr="00E93FC5">
        <w:t xml:space="preserve"> peuvent prendre rendez-vous pour se faire vacciner ? </w:t>
      </w:r>
    </w:p>
    <w:p w14:paraId="2A2914B9" w14:textId="050CB5EF" w:rsidR="00126AB3" w:rsidRPr="00E93FC5" w:rsidRDefault="00126AB3" w:rsidP="0086706D">
      <w:pPr>
        <w:jc w:val="both"/>
      </w:pPr>
    </w:p>
    <w:p w14:paraId="194C26F5" w14:textId="31F598D2" w:rsidR="00B105C4" w:rsidRDefault="00126AB3" w:rsidP="00C861A9">
      <w:pPr>
        <w:jc w:val="both"/>
      </w:pPr>
      <w:r w:rsidRPr="00E93FC5">
        <w:t xml:space="preserve">Nous avons à cœur d’assurer l’accessibilité de la prise de rendez-vous pour tous. </w:t>
      </w:r>
      <w:r w:rsidR="00B105C4" w:rsidRPr="00C861A9">
        <w:t xml:space="preserve">L’accessibilité aux personnes sourdes et malentendante est assurée sur la plateforme santé.fr. Pour les personnes mal ou non voyantes, une plateforme d’appel est disponible. </w:t>
      </w:r>
    </w:p>
    <w:p w14:paraId="4EF390A7" w14:textId="404D5D88" w:rsidR="006510EE" w:rsidRDefault="006510EE">
      <w:pPr>
        <w:jc w:val="both"/>
      </w:pPr>
    </w:p>
    <w:p w14:paraId="5F49997A" w14:textId="78796B81" w:rsidR="00CF1AA6" w:rsidRPr="00C861A9" w:rsidRDefault="00CF1AA6" w:rsidP="0086706D">
      <w:pPr>
        <w:pStyle w:val="Titre1"/>
      </w:pPr>
      <w:r w:rsidRPr="00C861A9">
        <w:t xml:space="preserve">Comment vérifier le niveau d’accessibilité des centres de vaccination ? </w:t>
      </w:r>
    </w:p>
    <w:p w14:paraId="7309F003" w14:textId="77777777" w:rsidR="00CF1AA6" w:rsidRPr="00C861A9" w:rsidRDefault="00CF1AA6" w:rsidP="00C861A9">
      <w:pPr>
        <w:jc w:val="both"/>
      </w:pPr>
    </w:p>
    <w:p w14:paraId="2F40583C" w14:textId="07CCF34C" w:rsidR="00CF1AA6" w:rsidRDefault="00CF1AA6" w:rsidP="0086706D">
      <w:pPr>
        <w:jc w:val="both"/>
      </w:pPr>
      <w:r w:rsidRPr="00C861A9">
        <w:t>Le service Acceslibre a pour mission de répertorier l'accessibilité des Établissements Recevant du Public (ERP) en France. À ce titre, l'ensemble des centres ont été importés sur la plateforme, permettant ainsi à leurs gestionnaires de fournir l'information d'accessibilité et aux usagers d'obtenir ces informations.</w:t>
      </w:r>
    </w:p>
    <w:p w14:paraId="35C3AFE9" w14:textId="77777777" w:rsidR="00CF1AA6" w:rsidRPr="00E93FC5" w:rsidRDefault="00CF1AA6" w:rsidP="00C861A9">
      <w:pPr>
        <w:jc w:val="both"/>
      </w:pPr>
    </w:p>
    <w:p w14:paraId="535F62ED" w14:textId="785017E3" w:rsidR="00865347" w:rsidRPr="001F1EEF" w:rsidRDefault="00865347" w:rsidP="001F1EEF">
      <w:pPr>
        <w:pStyle w:val="Titre1"/>
        <w:rPr>
          <w:rStyle w:val="d2edcug0"/>
          <w:sz w:val="22"/>
          <w:u w:val="none"/>
        </w:rPr>
      </w:pPr>
      <w:r w:rsidRPr="00E93FC5">
        <w:rPr>
          <w:rStyle w:val="d2edcug0"/>
        </w:rPr>
        <w:t>Y-a-t-il la possibilité de prendre en charge d'éventuels frais de transport pour se rendre jusqu'à un centre de vaccination</w:t>
      </w:r>
      <w:r w:rsidR="00B013DD" w:rsidRPr="00E93FC5">
        <w:rPr>
          <w:rStyle w:val="d2edcug0"/>
        </w:rPr>
        <w:t xml:space="preserve"> </w:t>
      </w:r>
      <w:r w:rsidRPr="00E93FC5">
        <w:rPr>
          <w:rStyle w:val="d2edcug0"/>
        </w:rPr>
        <w:t xml:space="preserve">? </w:t>
      </w:r>
    </w:p>
    <w:p w14:paraId="0D62F6E4" w14:textId="77777777" w:rsidR="00865347" w:rsidRPr="00E93FC5" w:rsidRDefault="00865347" w:rsidP="0086706D">
      <w:pPr>
        <w:pStyle w:val="Paragraphedeliste"/>
        <w:jc w:val="both"/>
        <w:rPr>
          <w:rStyle w:val="d2edcug0"/>
          <w:sz w:val="28"/>
          <w:u w:val="single"/>
        </w:rPr>
      </w:pPr>
    </w:p>
    <w:p w14:paraId="28A645AC" w14:textId="4A72BB19" w:rsidR="00865347" w:rsidRPr="00E93FC5" w:rsidRDefault="00CF1AA6" w:rsidP="0086706D">
      <w:pPr>
        <w:jc w:val="both"/>
        <w:rPr>
          <w:rStyle w:val="d2edcug0"/>
        </w:rPr>
      </w:pPr>
      <w:r>
        <w:rPr>
          <w:rStyle w:val="d2edcug0"/>
        </w:rPr>
        <w:t xml:space="preserve">Oui, </w:t>
      </w:r>
      <w:r w:rsidR="00865347" w:rsidRPr="00E93FC5">
        <w:rPr>
          <w:rStyle w:val="d2edcug0"/>
        </w:rPr>
        <w:t>le transport par ambulance ou le transport assis professionnalisé entre le domicile et le centre de vaccination</w:t>
      </w:r>
      <w:r>
        <w:rPr>
          <w:rStyle w:val="d2edcug0"/>
        </w:rPr>
        <w:t xml:space="preserve"> le plus proche</w:t>
      </w:r>
      <w:r w:rsidR="00865347" w:rsidRPr="00E93FC5">
        <w:rPr>
          <w:rStyle w:val="d2edcug0"/>
        </w:rPr>
        <w:t xml:space="preserve"> des personnes</w:t>
      </w:r>
      <w:r>
        <w:rPr>
          <w:rStyle w:val="d2edcug0"/>
        </w:rPr>
        <w:t xml:space="preserve">, quel que soit leur âge, </w:t>
      </w:r>
      <w:r w:rsidR="00865347" w:rsidRPr="00E93FC5">
        <w:rPr>
          <w:rStyle w:val="d2edcug0"/>
        </w:rPr>
        <w:t xml:space="preserve">qui se trouvent dans l’incapacité de </w:t>
      </w:r>
      <w:r w:rsidR="00865347" w:rsidRPr="00E93FC5">
        <w:rPr>
          <w:rStyle w:val="d2edcug0"/>
        </w:rPr>
        <w:lastRenderedPageBreak/>
        <w:t>se déplacer seules</w:t>
      </w:r>
      <w:r>
        <w:rPr>
          <w:rStyle w:val="d2edcug0"/>
        </w:rPr>
        <w:t xml:space="preserve"> est pris en charge par l’Assurance Maladie</w:t>
      </w:r>
      <w:r w:rsidR="00865347" w:rsidRPr="00E93FC5">
        <w:rPr>
          <w:rStyle w:val="d2edcug0"/>
        </w:rPr>
        <w:t xml:space="preserve">. Cette prise en charge sera possible sur prescription médicale et sera dispensée d’avance de frais.  </w:t>
      </w:r>
    </w:p>
    <w:p w14:paraId="7DC84E55" w14:textId="706A9747" w:rsidR="00865347" w:rsidRPr="00E93FC5" w:rsidRDefault="00865347" w:rsidP="00C861A9">
      <w:pPr>
        <w:jc w:val="both"/>
      </w:pPr>
      <w:bookmarkStart w:id="0" w:name="_GoBack"/>
      <w:bookmarkEnd w:id="0"/>
    </w:p>
    <w:p w14:paraId="08720406" w14:textId="77777777" w:rsidR="00865347" w:rsidRPr="00E93FC5" w:rsidRDefault="00865347" w:rsidP="0086706D">
      <w:pPr>
        <w:pStyle w:val="Paragraphedeliste"/>
        <w:ind w:left="643"/>
        <w:jc w:val="both"/>
      </w:pPr>
    </w:p>
    <w:p w14:paraId="19111873" w14:textId="477B823F" w:rsidR="00865347" w:rsidRPr="00E93FC5" w:rsidRDefault="00865347" w:rsidP="00C861A9">
      <w:pPr>
        <w:pStyle w:val="Titre1"/>
      </w:pPr>
      <w:r w:rsidRPr="00E93FC5">
        <w:t xml:space="preserve"> Les enfants en situation de handicap peuvent-ils se faire vacciner ?</w:t>
      </w:r>
    </w:p>
    <w:p w14:paraId="30DCE4D2" w14:textId="77777777" w:rsidR="00865347" w:rsidRPr="00E93FC5" w:rsidRDefault="00865347" w:rsidP="0086706D">
      <w:pPr>
        <w:jc w:val="both"/>
      </w:pPr>
    </w:p>
    <w:p w14:paraId="59A88CEB" w14:textId="0662A5C6" w:rsidR="00EC57A1" w:rsidRPr="00E93FC5" w:rsidRDefault="008479A6" w:rsidP="0086706D">
      <w:pPr>
        <w:jc w:val="both"/>
      </w:pPr>
      <w:r w:rsidRPr="00E93FC5">
        <w:t>Non, a</w:t>
      </w:r>
      <w:r w:rsidR="00B013DD" w:rsidRPr="00E93FC5">
        <w:t>ucune a</w:t>
      </w:r>
      <w:r w:rsidR="00865347" w:rsidRPr="00E93FC5">
        <w:t xml:space="preserve">utorisation de </w:t>
      </w:r>
      <w:r w:rsidR="00B013DD" w:rsidRPr="00E93FC5">
        <w:t>mise sur le m</w:t>
      </w:r>
      <w:r w:rsidR="00865347" w:rsidRPr="00E93FC5">
        <w:t>arché des vaccins disponibles n’a d’indication pour les enfants</w:t>
      </w:r>
      <w:r w:rsidR="00B013DD" w:rsidRPr="00E93FC5">
        <w:t xml:space="preserve">, </w:t>
      </w:r>
      <w:r w:rsidR="00865347" w:rsidRPr="00E93FC5">
        <w:t xml:space="preserve">les tests </w:t>
      </w:r>
      <w:r w:rsidR="00B013DD" w:rsidRPr="00E93FC5">
        <w:t>n’ayant</w:t>
      </w:r>
      <w:r w:rsidR="00865347" w:rsidRPr="00E93FC5">
        <w:t xml:space="preserve"> porté que sur des adultes</w:t>
      </w:r>
      <w:r w:rsidR="00B013DD" w:rsidRPr="00E93FC5">
        <w:t xml:space="preserve">. </w:t>
      </w:r>
      <w:r w:rsidR="00D04510">
        <w:t xml:space="preserve">Toutefois, les personnes présentant une pathologie à très haut risque de forme grave de Covid-19 peuvent être vaccinées dès leur 16 ans.  </w:t>
      </w:r>
    </w:p>
    <w:sectPr w:rsidR="00EC57A1" w:rsidRPr="00E93FC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2ADDA" w14:textId="77777777" w:rsidR="00100514" w:rsidRDefault="00100514" w:rsidP="008C0806">
      <w:r>
        <w:separator/>
      </w:r>
    </w:p>
  </w:endnote>
  <w:endnote w:type="continuationSeparator" w:id="0">
    <w:p w14:paraId="08BAD58B" w14:textId="77777777" w:rsidR="00100514" w:rsidRDefault="00100514" w:rsidP="008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64151"/>
      <w:docPartObj>
        <w:docPartGallery w:val="Page Numbers (Bottom of Page)"/>
        <w:docPartUnique/>
      </w:docPartObj>
    </w:sdtPr>
    <w:sdtEndPr/>
    <w:sdtContent>
      <w:p w14:paraId="71FA08E5" w14:textId="5D497921" w:rsidR="005D5DB7" w:rsidRDefault="005D5DB7">
        <w:pPr>
          <w:pStyle w:val="Pieddepage"/>
          <w:jc w:val="right"/>
        </w:pPr>
        <w:r>
          <w:fldChar w:fldCharType="begin"/>
        </w:r>
        <w:r>
          <w:instrText>PAGE   \* MERGEFORMAT</w:instrText>
        </w:r>
        <w:r>
          <w:fldChar w:fldCharType="separate"/>
        </w:r>
        <w:r w:rsidR="00BC564A">
          <w:rPr>
            <w:noProof/>
          </w:rPr>
          <w:t>5</w:t>
        </w:r>
        <w:r>
          <w:fldChar w:fldCharType="end"/>
        </w:r>
      </w:p>
    </w:sdtContent>
  </w:sdt>
  <w:p w14:paraId="0D8435A2" w14:textId="77777777" w:rsidR="005D5DB7" w:rsidRDefault="005D5D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4F9FD" w14:textId="77777777" w:rsidR="00100514" w:rsidRDefault="00100514" w:rsidP="008C0806">
      <w:r>
        <w:separator/>
      </w:r>
    </w:p>
  </w:footnote>
  <w:footnote w:type="continuationSeparator" w:id="0">
    <w:p w14:paraId="1891530C" w14:textId="77777777" w:rsidR="00100514" w:rsidRDefault="00100514" w:rsidP="008C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75pt;height:8.25pt;visibility:visible;mso-wrap-style:square" o:bullet="t">
        <v:imagedata r:id="rId1" o:title="-"/>
      </v:shape>
    </w:pict>
  </w:numPicBullet>
  <w:abstractNum w:abstractNumId="0" w15:restartNumberingAfterBreak="0">
    <w:nsid w:val="083E6635"/>
    <w:multiLevelType w:val="hybridMultilevel"/>
    <w:tmpl w:val="B2EA6F4E"/>
    <w:lvl w:ilvl="0" w:tplc="040C0003">
      <w:start w:val="1"/>
      <w:numFmt w:val="bullet"/>
      <w:lvlText w:val="o"/>
      <w:lvlJc w:val="left"/>
      <w:pPr>
        <w:ind w:left="930" w:hanging="360"/>
      </w:pPr>
      <w:rPr>
        <w:rFonts w:ascii="Courier New" w:hAnsi="Courier New" w:cs="Courier New"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0BB83CC2"/>
    <w:multiLevelType w:val="hybridMultilevel"/>
    <w:tmpl w:val="82D47F72"/>
    <w:lvl w:ilvl="0" w:tplc="D2768E7A">
      <w:start w:val="1"/>
      <w:numFmt w:val="decimal"/>
      <w:pStyle w:val="Titre1"/>
      <w:lvlText w:val="%1)"/>
      <w:lvlJc w:val="left"/>
      <w:pPr>
        <w:ind w:left="720" w:hanging="360"/>
      </w:pPr>
      <w:rPr>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8242AE1"/>
    <w:multiLevelType w:val="hybridMultilevel"/>
    <w:tmpl w:val="653876EE"/>
    <w:lvl w:ilvl="0" w:tplc="F8F6BDEC">
      <w:start w:val="1"/>
      <w:numFmt w:val="bullet"/>
      <w:lvlText w:val=""/>
      <w:lvlPicBulletId w:val="0"/>
      <w:lvlJc w:val="left"/>
      <w:pPr>
        <w:tabs>
          <w:tab w:val="num" w:pos="360"/>
        </w:tabs>
        <w:ind w:left="360" w:hanging="360"/>
      </w:pPr>
      <w:rPr>
        <w:rFonts w:ascii="Symbol" w:hAnsi="Symbol" w:hint="default"/>
      </w:rPr>
    </w:lvl>
    <w:lvl w:ilvl="1" w:tplc="B9BE5AA8" w:tentative="1">
      <w:start w:val="1"/>
      <w:numFmt w:val="bullet"/>
      <w:lvlText w:val=""/>
      <w:lvlJc w:val="left"/>
      <w:pPr>
        <w:tabs>
          <w:tab w:val="num" w:pos="1080"/>
        </w:tabs>
        <w:ind w:left="1080" w:hanging="360"/>
      </w:pPr>
      <w:rPr>
        <w:rFonts w:ascii="Symbol" w:hAnsi="Symbol" w:hint="default"/>
      </w:rPr>
    </w:lvl>
    <w:lvl w:ilvl="2" w:tplc="3A367AC8" w:tentative="1">
      <w:start w:val="1"/>
      <w:numFmt w:val="bullet"/>
      <w:lvlText w:val=""/>
      <w:lvlJc w:val="left"/>
      <w:pPr>
        <w:tabs>
          <w:tab w:val="num" w:pos="1800"/>
        </w:tabs>
        <w:ind w:left="1800" w:hanging="360"/>
      </w:pPr>
      <w:rPr>
        <w:rFonts w:ascii="Symbol" w:hAnsi="Symbol" w:hint="default"/>
      </w:rPr>
    </w:lvl>
    <w:lvl w:ilvl="3" w:tplc="C81EBF8E" w:tentative="1">
      <w:start w:val="1"/>
      <w:numFmt w:val="bullet"/>
      <w:lvlText w:val=""/>
      <w:lvlJc w:val="left"/>
      <w:pPr>
        <w:tabs>
          <w:tab w:val="num" w:pos="2520"/>
        </w:tabs>
        <w:ind w:left="2520" w:hanging="360"/>
      </w:pPr>
      <w:rPr>
        <w:rFonts w:ascii="Symbol" w:hAnsi="Symbol" w:hint="default"/>
      </w:rPr>
    </w:lvl>
    <w:lvl w:ilvl="4" w:tplc="4C70CB58" w:tentative="1">
      <w:start w:val="1"/>
      <w:numFmt w:val="bullet"/>
      <w:lvlText w:val=""/>
      <w:lvlJc w:val="left"/>
      <w:pPr>
        <w:tabs>
          <w:tab w:val="num" w:pos="3240"/>
        </w:tabs>
        <w:ind w:left="3240" w:hanging="360"/>
      </w:pPr>
      <w:rPr>
        <w:rFonts w:ascii="Symbol" w:hAnsi="Symbol" w:hint="default"/>
      </w:rPr>
    </w:lvl>
    <w:lvl w:ilvl="5" w:tplc="9F4830C8" w:tentative="1">
      <w:start w:val="1"/>
      <w:numFmt w:val="bullet"/>
      <w:lvlText w:val=""/>
      <w:lvlJc w:val="left"/>
      <w:pPr>
        <w:tabs>
          <w:tab w:val="num" w:pos="3960"/>
        </w:tabs>
        <w:ind w:left="3960" w:hanging="360"/>
      </w:pPr>
      <w:rPr>
        <w:rFonts w:ascii="Symbol" w:hAnsi="Symbol" w:hint="default"/>
      </w:rPr>
    </w:lvl>
    <w:lvl w:ilvl="6" w:tplc="F74E02AE" w:tentative="1">
      <w:start w:val="1"/>
      <w:numFmt w:val="bullet"/>
      <w:lvlText w:val=""/>
      <w:lvlJc w:val="left"/>
      <w:pPr>
        <w:tabs>
          <w:tab w:val="num" w:pos="4680"/>
        </w:tabs>
        <w:ind w:left="4680" w:hanging="360"/>
      </w:pPr>
      <w:rPr>
        <w:rFonts w:ascii="Symbol" w:hAnsi="Symbol" w:hint="default"/>
      </w:rPr>
    </w:lvl>
    <w:lvl w:ilvl="7" w:tplc="293E85F4" w:tentative="1">
      <w:start w:val="1"/>
      <w:numFmt w:val="bullet"/>
      <w:lvlText w:val=""/>
      <w:lvlJc w:val="left"/>
      <w:pPr>
        <w:tabs>
          <w:tab w:val="num" w:pos="5400"/>
        </w:tabs>
        <w:ind w:left="5400" w:hanging="360"/>
      </w:pPr>
      <w:rPr>
        <w:rFonts w:ascii="Symbol" w:hAnsi="Symbol" w:hint="default"/>
      </w:rPr>
    </w:lvl>
    <w:lvl w:ilvl="8" w:tplc="72220B5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4141A4D"/>
    <w:multiLevelType w:val="hybridMultilevel"/>
    <w:tmpl w:val="6AB65BA2"/>
    <w:lvl w:ilvl="0" w:tplc="C80040C2">
      <w:start w:val="1"/>
      <w:numFmt w:val="bullet"/>
      <w:lvlText w:val=""/>
      <w:lvlPicBulletId w:val="0"/>
      <w:lvlJc w:val="left"/>
      <w:pPr>
        <w:tabs>
          <w:tab w:val="num" w:pos="720"/>
        </w:tabs>
        <w:ind w:left="720" w:hanging="360"/>
      </w:pPr>
      <w:rPr>
        <w:rFonts w:ascii="Symbol" w:hAnsi="Symbol" w:hint="default"/>
      </w:rPr>
    </w:lvl>
    <w:lvl w:ilvl="1" w:tplc="C388B4EA" w:tentative="1">
      <w:start w:val="1"/>
      <w:numFmt w:val="bullet"/>
      <w:lvlText w:val=""/>
      <w:lvlJc w:val="left"/>
      <w:pPr>
        <w:tabs>
          <w:tab w:val="num" w:pos="1440"/>
        </w:tabs>
        <w:ind w:left="1440" w:hanging="360"/>
      </w:pPr>
      <w:rPr>
        <w:rFonts w:ascii="Symbol" w:hAnsi="Symbol" w:hint="default"/>
      </w:rPr>
    </w:lvl>
    <w:lvl w:ilvl="2" w:tplc="E7F68A68" w:tentative="1">
      <w:start w:val="1"/>
      <w:numFmt w:val="bullet"/>
      <w:lvlText w:val=""/>
      <w:lvlJc w:val="left"/>
      <w:pPr>
        <w:tabs>
          <w:tab w:val="num" w:pos="2160"/>
        </w:tabs>
        <w:ind w:left="2160" w:hanging="360"/>
      </w:pPr>
      <w:rPr>
        <w:rFonts w:ascii="Symbol" w:hAnsi="Symbol" w:hint="default"/>
      </w:rPr>
    </w:lvl>
    <w:lvl w:ilvl="3" w:tplc="1906606C" w:tentative="1">
      <w:start w:val="1"/>
      <w:numFmt w:val="bullet"/>
      <w:lvlText w:val=""/>
      <w:lvlJc w:val="left"/>
      <w:pPr>
        <w:tabs>
          <w:tab w:val="num" w:pos="2880"/>
        </w:tabs>
        <w:ind w:left="2880" w:hanging="360"/>
      </w:pPr>
      <w:rPr>
        <w:rFonts w:ascii="Symbol" w:hAnsi="Symbol" w:hint="default"/>
      </w:rPr>
    </w:lvl>
    <w:lvl w:ilvl="4" w:tplc="9A320044" w:tentative="1">
      <w:start w:val="1"/>
      <w:numFmt w:val="bullet"/>
      <w:lvlText w:val=""/>
      <w:lvlJc w:val="left"/>
      <w:pPr>
        <w:tabs>
          <w:tab w:val="num" w:pos="3600"/>
        </w:tabs>
        <w:ind w:left="3600" w:hanging="360"/>
      </w:pPr>
      <w:rPr>
        <w:rFonts w:ascii="Symbol" w:hAnsi="Symbol" w:hint="default"/>
      </w:rPr>
    </w:lvl>
    <w:lvl w:ilvl="5" w:tplc="6CB84920" w:tentative="1">
      <w:start w:val="1"/>
      <w:numFmt w:val="bullet"/>
      <w:lvlText w:val=""/>
      <w:lvlJc w:val="left"/>
      <w:pPr>
        <w:tabs>
          <w:tab w:val="num" w:pos="4320"/>
        </w:tabs>
        <w:ind w:left="4320" w:hanging="360"/>
      </w:pPr>
      <w:rPr>
        <w:rFonts w:ascii="Symbol" w:hAnsi="Symbol" w:hint="default"/>
      </w:rPr>
    </w:lvl>
    <w:lvl w:ilvl="6" w:tplc="AD205AC4" w:tentative="1">
      <w:start w:val="1"/>
      <w:numFmt w:val="bullet"/>
      <w:lvlText w:val=""/>
      <w:lvlJc w:val="left"/>
      <w:pPr>
        <w:tabs>
          <w:tab w:val="num" w:pos="5040"/>
        </w:tabs>
        <w:ind w:left="5040" w:hanging="360"/>
      </w:pPr>
      <w:rPr>
        <w:rFonts w:ascii="Symbol" w:hAnsi="Symbol" w:hint="default"/>
      </w:rPr>
    </w:lvl>
    <w:lvl w:ilvl="7" w:tplc="A48C3C1A" w:tentative="1">
      <w:start w:val="1"/>
      <w:numFmt w:val="bullet"/>
      <w:lvlText w:val=""/>
      <w:lvlJc w:val="left"/>
      <w:pPr>
        <w:tabs>
          <w:tab w:val="num" w:pos="5760"/>
        </w:tabs>
        <w:ind w:left="5760" w:hanging="360"/>
      </w:pPr>
      <w:rPr>
        <w:rFonts w:ascii="Symbol" w:hAnsi="Symbol" w:hint="default"/>
      </w:rPr>
    </w:lvl>
    <w:lvl w:ilvl="8" w:tplc="1B9C70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6A222FA"/>
    <w:multiLevelType w:val="hybridMultilevel"/>
    <w:tmpl w:val="3FAE5BEC"/>
    <w:lvl w:ilvl="0" w:tplc="D6A29DB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24460"/>
    <w:multiLevelType w:val="hybridMultilevel"/>
    <w:tmpl w:val="98E8A6DA"/>
    <w:lvl w:ilvl="0" w:tplc="14BA93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81D85"/>
    <w:multiLevelType w:val="multilevel"/>
    <w:tmpl w:val="672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D16D4"/>
    <w:multiLevelType w:val="hybridMultilevel"/>
    <w:tmpl w:val="1AA45626"/>
    <w:lvl w:ilvl="0" w:tplc="23909CE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7"/>
  </w:num>
  <w:num w:numId="7">
    <w:abstractNumId w:val="1"/>
  </w:num>
  <w:num w:numId="8">
    <w:abstractNumId w:val="1"/>
  </w:num>
  <w:num w:numId="9">
    <w:abstractNumId w:val="1"/>
  </w:num>
  <w:num w:numId="10">
    <w:abstractNumId w:val="1"/>
    <w:lvlOverride w:ilvl="0">
      <w:startOverride w:val="1"/>
    </w:lvlOverride>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03D98"/>
    <w:rsid w:val="00020385"/>
    <w:rsid w:val="00052D9C"/>
    <w:rsid w:val="00071EC5"/>
    <w:rsid w:val="00096012"/>
    <w:rsid w:val="000A3D8A"/>
    <w:rsid w:val="000B4D38"/>
    <w:rsid w:val="00100514"/>
    <w:rsid w:val="00126AB3"/>
    <w:rsid w:val="00147738"/>
    <w:rsid w:val="001509D2"/>
    <w:rsid w:val="0015621E"/>
    <w:rsid w:val="00195B4A"/>
    <w:rsid w:val="001B12DB"/>
    <w:rsid w:val="001B2338"/>
    <w:rsid w:val="001B3014"/>
    <w:rsid w:val="001B4C69"/>
    <w:rsid w:val="001C2899"/>
    <w:rsid w:val="001E475A"/>
    <w:rsid w:val="001F1EEF"/>
    <w:rsid w:val="00216FA3"/>
    <w:rsid w:val="00226151"/>
    <w:rsid w:val="00250044"/>
    <w:rsid w:val="00265EBC"/>
    <w:rsid w:val="00275361"/>
    <w:rsid w:val="002D12B1"/>
    <w:rsid w:val="002E7AA2"/>
    <w:rsid w:val="00301543"/>
    <w:rsid w:val="00326A3A"/>
    <w:rsid w:val="00335A2F"/>
    <w:rsid w:val="003530A1"/>
    <w:rsid w:val="003563D3"/>
    <w:rsid w:val="0036024C"/>
    <w:rsid w:val="00363FA8"/>
    <w:rsid w:val="00387835"/>
    <w:rsid w:val="003C766D"/>
    <w:rsid w:val="003D7DC9"/>
    <w:rsid w:val="003E172C"/>
    <w:rsid w:val="003E4C6C"/>
    <w:rsid w:val="003F231A"/>
    <w:rsid w:val="00411F68"/>
    <w:rsid w:val="00420C79"/>
    <w:rsid w:val="0044146A"/>
    <w:rsid w:val="00446F95"/>
    <w:rsid w:val="00493F13"/>
    <w:rsid w:val="005148D4"/>
    <w:rsid w:val="005242AA"/>
    <w:rsid w:val="00540955"/>
    <w:rsid w:val="005813DB"/>
    <w:rsid w:val="00585309"/>
    <w:rsid w:val="005A38B8"/>
    <w:rsid w:val="005A46AC"/>
    <w:rsid w:val="005B13AF"/>
    <w:rsid w:val="005D4E12"/>
    <w:rsid w:val="005D5DB7"/>
    <w:rsid w:val="006147FE"/>
    <w:rsid w:val="006214EE"/>
    <w:rsid w:val="00632F04"/>
    <w:rsid w:val="006510EE"/>
    <w:rsid w:val="006568A3"/>
    <w:rsid w:val="006A1D42"/>
    <w:rsid w:val="006F618D"/>
    <w:rsid w:val="00736246"/>
    <w:rsid w:val="007607C8"/>
    <w:rsid w:val="00787592"/>
    <w:rsid w:val="00797523"/>
    <w:rsid w:val="007A38BC"/>
    <w:rsid w:val="00830B88"/>
    <w:rsid w:val="008479A6"/>
    <w:rsid w:val="00865347"/>
    <w:rsid w:val="0086706D"/>
    <w:rsid w:val="00876F0A"/>
    <w:rsid w:val="008B3244"/>
    <w:rsid w:val="008C0806"/>
    <w:rsid w:val="008D5537"/>
    <w:rsid w:val="00926C2F"/>
    <w:rsid w:val="00934B19"/>
    <w:rsid w:val="00943803"/>
    <w:rsid w:val="0096663E"/>
    <w:rsid w:val="009673B3"/>
    <w:rsid w:val="0099222C"/>
    <w:rsid w:val="00992784"/>
    <w:rsid w:val="00996438"/>
    <w:rsid w:val="009C60AB"/>
    <w:rsid w:val="009E3139"/>
    <w:rsid w:val="009F2D44"/>
    <w:rsid w:val="009F6007"/>
    <w:rsid w:val="00A14A5D"/>
    <w:rsid w:val="00A45E59"/>
    <w:rsid w:val="00A46674"/>
    <w:rsid w:val="00A824AE"/>
    <w:rsid w:val="00A94C91"/>
    <w:rsid w:val="00AA7243"/>
    <w:rsid w:val="00AB05D1"/>
    <w:rsid w:val="00AB5554"/>
    <w:rsid w:val="00AC338A"/>
    <w:rsid w:val="00AC64C1"/>
    <w:rsid w:val="00AE1069"/>
    <w:rsid w:val="00B013DD"/>
    <w:rsid w:val="00B105C4"/>
    <w:rsid w:val="00B1220D"/>
    <w:rsid w:val="00B37969"/>
    <w:rsid w:val="00B52B6D"/>
    <w:rsid w:val="00B55539"/>
    <w:rsid w:val="00B60931"/>
    <w:rsid w:val="00B97CAC"/>
    <w:rsid w:val="00BB32CD"/>
    <w:rsid w:val="00BC564A"/>
    <w:rsid w:val="00BD4E9D"/>
    <w:rsid w:val="00BE30A0"/>
    <w:rsid w:val="00BF279A"/>
    <w:rsid w:val="00C22B94"/>
    <w:rsid w:val="00C64E65"/>
    <w:rsid w:val="00C77989"/>
    <w:rsid w:val="00C861A9"/>
    <w:rsid w:val="00C95935"/>
    <w:rsid w:val="00CA281D"/>
    <w:rsid w:val="00CA7DA5"/>
    <w:rsid w:val="00CF1AA6"/>
    <w:rsid w:val="00CF1C58"/>
    <w:rsid w:val="00D04510"/>
    <w:rsid w:val="00D4177A"/>
    <w:rsid w:val="00D43E9C"/>
    <w:rsid w:val="00D81552"/>
    <w:rsid w:val="00D94B9B"/>
    <w:rsid w:val="00DC77C3"/>
    <w:rsid w:val="00E240D5"/>
    <w:rsid w:val="00E410C1"/>
    <w:rsid w:val="00E43BBE"/>
    <w:rsid w:val="00E451A5"/>
    <w:rsid w:val="00E47EBE"/>
    <w:rsid w:val="00E64C1C"/>
    <w:rsid w:val="00E93FC5"/>
    <w:rsid w:val="00EA6787"/>
    <w:rsid w:val="00EC1AEC"/>
    <w:rsid w:val="00EC57A1"/>
    <w:rsid w:val="00ED19F1"/>
    <w:rsid w:val="00EF4F98"/>
    <w:rsid w:val="00F04B86"/>
    <w:rsid w:val="00F04EA7"/>
    <w:rsid w:val="00F12106"/>
    <w:rsid w:val="00F247C3"/>
    <w:rsid w:val="00F406C0"/>
    <w:rsid w:val="00F52811"/>
    <w:rsid w:val="00F67C44"/>
    <w:rsid w:val="00F87D10"/>
    <w:rsid w:val="00F90EB8"/>
    <w:rsid w:val="00FA7E6B"/>
    <w:rsid w:val="00FB3048"/>
    <w:rsid w:val="00FD1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3C6A711"/>
  <w15:chartTrackingRefBased/>
  <w15:docId w15:val="{CB20FE51-705F-48FA-A37F-08D56C0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0A"/>
    <w:pPr>
      <w:spacing w:after="0" w:line="240" w:lineRule="auto"/>
    </w:pPr>
    <w:rPr>
      <w:rFonts w:ascii="Calibri" w:hAnsi="Calibri" w:cs="Calibri"/>
    </w:rPr>
  </w:style>
  <w:style w:type="paragraph" w:styleId="Titre1">
    <w:name w:val="heading 1"/>
    <w:basedOn w:val="Textebrut"/>
    <w:next w:val="Normal"/>
    <w:link w:val="Titre1Car"/>
    <w:uiPriority w:val="9"/>
    <w:qFormat/>
    <w:rsid w:val="00301543"/>
    <w:pPr>
      <w:numPr>
        <w:numId w:val="1"/>
      </w:numPr>
      <w:spacing w:line="252" w:lineRule="auto"/>
      <w:jc w:val="both"/>
      <w:outlineLvl w:val="0"/>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6F0A"/>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76F0A"/>
  </w:style>
  <w:style w:type="character" w:customStyle="1" w:styleId="TextebrutCar">
    <w:name w:val="Texte brut Car"/>
    <w:basedOn w:val="Policepardfaut"/>
    <w:link w:val="Textebrut"/>
    <w:uiPriority w:val="99"/>
    <w:rsid w:val="00876F0A"/>
    <w:rPr>
      <w:rFonts w:ascii="Calibri" w:hAnsi="Calibri" w:cs="Calibri"/>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0B4D38"/>
    <w:pPr>
      <w:ind w:left="720"/>
      <w:contextualSpacing/>
    </w:pPr>
  </w:style>
  <w:style w:type="character" w:styleId="Lienhypertexte">
    <w:name w:val="Hyperlink"/>
    <w:basedOn w:val="Policepardfaut"/>
    <w:uiPriority w:val="99"/>
    <w:unhideWhenUsed/>
    <w:rsid w:val="001B12DB"/>
    <w:rPr>
      <w:color w:val="0563C1" w:themeColor="hyperlink"/>
      <w:u w:val="single"/>
    </w:rPr>
  </w:style>
  <w:style w:type="character" w:styleId="Marquedecommentaire">
    <w:name w:val="annotation reference"/>
    <w:basedOn w:val="Policepardfaut"/>
    <w:uiPriority w:val="99"/>
    <w:semiHidden/>
    <w:unhideWhenUsed/>
    <w:rsid w:val="00AA7243"/>
    <w:rPr>
      <w:sz w:val="16"/>
      <w:szCs w:val="16"/>
    </w:rPr>
  </w:style>
  <w:style w:type="paragraph" w:styleId="Commentaire">
    <w:name w:val="annotation text"/>
    <w:basedOn w:val="Normal"/>
    <w:link w:val="CommentaireCar"/>
    <w:uiPriority w:val="99"/>
    <w:semiHidden/>
    <w:unhideWhenUsed/>
    <w:rsid w:val="00AA7243"/>
    <w:rPr>
      <w:sz w:val="20"/>
      <w:szCs w:val="20"/>
    </w:rPr>
  </w:style>
  <w:style w:type="character" w:customStyle="1" w:styleId="CommentaireCar">
    <w:name w:val="Commentaire Car"/>
    <w:basedOn w:val="Policepardfaut"/>
    <w:link w:val="Commentaire"/>
    <w:uiPriority w:val="99"/>
    <w:semiHidden/>
    <w:rsid w:val="00AA72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A7243"/>
    <w:rPr>
      <w:b/>
      <w:bCs/>
    </w:rPr>
  </w:style>
  <w:style w:type="character" w:customStyle="1" w:styleId="ObjetducommentaireCar">
    <w:name w:val="Objet du commentaire Car"/>
    <w:basedOn w:val="CommentaireCar"/>
    <w:link w:val="Objetducommentaire"/>
    <w:uiPriority w:val="99"/>
    <w:semiHidden/>
    <w:rsid w:val="00AA7243"/>
    <w:rPr>
      <w:rFonts w:ascii="Calibri" w:hAnsi="Calibri" w:cs="Calibri"/>
      <w:b/>
      <w:bCs/>
      <w:sz w:val="20"/>
      <w:szCs w:val="20"/>
    </w:rPr>
  </w:style>
  <w:style w:type="paragraph" w:styleId="Textedebulles">
    <w:name w:val="Balloon Text"/>
    <w:basedOn w:val="Normal"/>
    <w:link w:val="TextedebullesCar"/>
    <w:uiPriority w:val="99"/>
    <w:semiHidden/>
    <w:unhideWhenUsed/>
    <w:rsid w:val="00AA7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243"/>
    <w:rPr>
      <w:rFonts w:ascii="Segoe UI" w:hAnsi="Segoe UI" w:cs="Segoe UI"/>
      <w:sz w:val="18"/>
      <w:szCs w:val="18"/>
    </w:rPr>
  </w:style>
  <w:style w:type="paragraph" w:styleId="Notedebasdepage">
    <w:name w:val="footnote text"/>
    <w:basedOn w:val="Normal"/>
    <w:link w:val="NotedebasdepageCar"/>
    <w:uiPriority w:val="99"/>
    <w:semiHidden/>
    <w:unhideWhenUsed/>
    <w:rsid w:val="008C0806"/>
    <w:rPr>
      <w:sz w:val="20"/>
      <w:szCs w:val="20"/>
    </w:rPr>
  </w:style>
  <w:style w:type="character" w:customStyle="1" w:styleId="NotedebasdepageCar">
    <w:name w:val="Note de bas de page Car"/>
    <w:basedOn w:val="Policepardfaut"/>
    <w:link w:val="Notedebasdepage"/>
    <w:uiPriority w:val="99"/>
    <w:semiHidden/>
    <w:rsid w:val="008C0806"/>
    <w:rPr>
      <w:rFonts w:ascii="Calibri" w:hAnsi="Calibri" w:cs="Calibri"/>
      <w:sz w:val="20"/>
      <w:szCs w:val="20"/>
    </w:rPr>
  </w:style>
  <w:style w:type="character" w:styleId="Appelnotedebasdep">
    <w:name w:val="footnote reference"/>
    <w:basedOn w:val="Policepardfaut"/>
    <w:uiPriority w:val="99"/>
    <w:semiHidden/>
    <w:unhideWhenUsed/>
    <w:rsid w:val="008C0806"/>
    <w:rPr>
      <w:vertAlign w:val="superscript"/>
    </w:rPr>
  </w:style>
  <w:style w:type="character" w:customStyle="1" w:styleId="Titre1Car">
    <w:name w:val="Titre 1 Car"/>
    <w:basedOn w:val="Policepardfaut"/>
    <w:link w:val="Titre1"/>
    <w:uiPriority w:val="9"/>
    <w:rsid w:val="00301543"/>
    <w:rPr>
      <w:rFonts w:ascii="Calibri" w:hAnsi="Calibri" w:cs="Calibri"/>
      <w:sz w:val="28"/>
      <w:u w:val="single"/>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EA6787"/>
    <w:rPr>
      <w:rFonts w:ascii="Calibri" w:hAnsi="Calibri" w:cs="Calibri"/>
    </w:rPr>
  </w:style>
  <w:style w:type="character" w:styleId="Lienhypertextesuivivisit">
    <w:name w:val="FollowedHyperlink"/>
    <w:basedOn w:val="Policepardfaut"/>
    <w:uiPriority w:val="99"/>
    <w:semiHidden/>
    <w:unhideWhenUsed/>
    <w:rsid w:val="00EA6787"/>
    <w:rPr>
      <w:color w:val="954F72" w:themeColor="followedHyperlink"/>
      <w:u w:val="single"/>
    </w:rPr>
  </w:style>
  <w:style w:type="character" w:customStyle="1" w:styleId="d2edcug0">
    <w:name w:val="d2edcug0"/>
    <w:basedOn w:val="Policepardfaut"/>
    <w:rsid w:val="00865347"/>
  </w:style>
  <w:style w:type="character" w:styleId="lev">
    <w:name w:val="Strong"/>
    <w:basedOn w:val="Policepardfaut"/>
    <w:uiPriority w:val="22"/>
    <w:qFormat/>
    <w:rsid w:val="00B105C4"/>
    <w:rPr>
      <w:b/>
      <w:bCs/>
    </w:rPr>
  </w:style>
  <w:style w:type="paragraph" w:styleId="En-tte">
    <w:name w:val="header"/>
    <w:basedOn w:val="Normal"/>
    <w:link w:val="En-tteCar"/>
    <w:uiPriority w:val="99"/>
    <w:unhideWhenUsed/>
    <w:rsid w:val="005D5DB7"/>
    <w:pPr>
      <w:tabs>
        <w:tab w:val="center" w:pos="4536"/>
        <w:tab w:val="right" w:pos="9072"/>
      </w:tabs>
    </w:pPr>
  </w:style>
  <w:style w:type="character" w:customStyle="1" w:styleId="En-tteCar">
    <w:name w:val="En-tête Car"/>
    <w:basedOn w:val="Policepardfaut"/>
    <w:link w:val="En-tte"/>
    <w:uiPriority w:val="99"/>
    <w:rsid w:val="005D5DB7"/>
    <w:rPr>
      <w:rFonts w:ascii="Calibri" w:hAnsi="Calibri" w:cs="Calibri"/>
    </w:rPr>
  </w:style>
  <w:style w:type="paragraph" w:styleId="Pieddepage">
    <w:name w:val="footer"/>
    <w:basedOn w:val="Normal"/>
    <w:link w:val="PieddepageCar"/>
    <w:uiPriority w:val="99"/>
    <w:unhideWhenUsed/>
    <w:rsid w:val="005D5DB7"/>
    <w:pPr>
      <w:tabs>
        <w:tab w:val="center" w:pos="4536"/>
        <w:tab w:val="right" w:pos="9072"/>
      </w:tabs>
    </w:pPr>
  </w:style>
  <w:style w:type="character" w:customStyle="1" w:styleId="PieddepageCar">
    <w:name w:val="Pied de page Car"/>
    <w:basedOn w:val="Policepardfaut"/>
    <w:link w:val="Pieddepage"/>
    <w:uiPriority w:val="99"/>
    <w:rsid w:val="005D5DB7"/>
    <w:rPr>
      <w:rFonts w:ascii="Calibri" w:hAnsi="Calibri" w:cs="Calibri"/>
    </w:rPr>
  </w:style>
  <w:style w:type="paragraph" w:styleId="Rvision">
    <w:name w:val="Revision"/>
    <w:hidden/>
    <w:uiPriority w:val="99"/>
    <w:semiHidden/>
    <w:rsid w:val="009438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691">
      <w:bodyDiv w:val="1"/>
      <w:marLeft w:val="0"/>
      <w:marRight w:val="0"/>
      <w:marTop w:val="0"/>
      <w:marBottom w:val="0"/>
      <w:divBdr>
        <w:top w:val="none" w:sz="0" w:space="0" w:color="auto"/>
        <w:left w:val="none" w:sz="0" w:space="0" w:color="auto"/>
        <w:bottom w:val="none" w:sz="0" w:space="0" w:color="auto"/>
        <w:right w:val="none" w:sz="0" w:space="0" w:color="auto"/>
      </w:divBdr>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646709728">
      <w:bodyDiv w:val="1"/>
      <w:marLeft w:val="0"/>
      <w:marRight w:val="0"/>
      <w:marTop w:val="0"/>
      <w:marBottom w:val="0"/>
      <w:divBdr>
        <w:top w:val="none" w:sz="0" w:space="0" w:color="auto"/>
        <w:left w:val="none" w:sz="0" w:space="0" w:color="auto"/>
        <w:bottom w:val="none" w:sz="0" w:space="0" w:color="auto"/>
        <w:right w:val="none" w:sz="0" w:space="0" w:color="auto"/>
      </w:divBdr>
    </w:div>
    <w:div w:id="967197397">
      <w:bodyDiv w:val="1"/>
      <w:marLeft w:val="0"/>
      <w:marRight w:val="0"/>
      <w:marTop w:val="0"/>
      <w:marBottom w:val="0"/>
      <w:divBdr>
        <w:top w:val="none" w:sz="0" w:space="0" w:color="auto"/>
        <w:left w:val="none" w:sz="0" w:space="0" w:color="auto"/>
        <w:bottom w:val="none" w:sz="0" w:space="0" w:color="auto"/>
        <w:right w:val="none" w:sz="0" w:space="0" w:color="auto"/>
      </w:divBdr>
    </w:div>
    <w:div w:id="1279027889">
      <w:bodyDiv w:val="1"/>
      <w:marLeft w:val="0"/>
      <w:marRight w:val="0"/>
      <w:marTop w:val="0"/>
      <w:marBottom w:val="0"/>
      <w:divBdr>
        <w:top w:val="none" w:sz="0" w:space="0" w:color="auto"/>
        <w:left w:val="none" w:sz="0" w:space="0" w:color="auto"/>
        <w:bottom w:val="none" w:sz="0" w:space="0" w:color="auto"/>
        <w:right w:val="none" w:sz="0" w:space="0" w:color="auto"/>
      </w:divBdr>
    </w:div>
    <w:div w:id="1599213650">
      <w:bodyDiv w:val="1"/>
      <w:marLeft w:val="0"/>
      <w:marRight w:val="0"/>
      <w:marTop w:val="0"/>
      <w:marBottom w:val="0"/>
      <w:divBdr>
        <w:top w:val="none" w:sz="0" w:space="0" w:color="auto"/>
        <w:left w:val="none" w:sz="0" w:space="0" w:color="auto"/>
        <w:bottom w:val="none" w:sz="0" w:space="0" w:color="auto"/>
        <w:right w:val="none" w:sz="0" w:space="0" w:color="auto"/>
      </w:divBdr>
    </w:div>
    <w:div w:id="1600026154">
      <w:bodyDiv w:val="1"/>
      <w:marLeft w:val="0"/>
      <w:marRight w:val="0"/>
      <w:marTop w:val="0"/>
      <w:marBottom w:val="0"/>
      <w:divBdr>
        <w:top w:val="none" w:sz="0" w:space="0" w:color="auto"/>
        <w:left w:val="none" w:sz="0" w:space="0" w:color="auto"/>
        <w:bottom w:val="none" w:sz="0" w:space="0" w:color="auto"/>
        <w:right w:val="none" w:sz="0" w:space="0" w:color="auto"/>
      </w:divBdr>
    </w:div>
    <w:div w:id="2048212002">
      <w:bodyDiv w:val="1"/>
      <w:marLeft w:val="0"/>
      <w:marRight w:val="0"/>
      <w:marTop w:val="0"/>
      <w:marBottom w:val="0"/>
      <w:divBdr>
        <w:top w:val="none" w:sz="0" w:space="0" w:color="auto"/>
        <w:left w:val="none" w:sz="0" w:space="0" w:color="auto"/>
        <w:bottom w:val="none" w:sz="0" w:space="0" w:color="auto"/>
        <w:right w:val="none" w:sz="0" w:space="0" w:color="auto"/>
      </w:divBdr>
    </w:div>
    <w:div w:id="2092894501">
      <w:bodyDiv w:val="1"/>
      <w:marLeft w:val="0"/>
      <w:marRight w:val="0"/>
      <w:marTop w:val="0"/>
      <w:marBottom w:val="0"/>
      <w:divBdr>
        <w:top w:val="none" w:sz="0" w:space="0" w:color="auto"/>
        <w:left w:val="none" w:sz="0" w:space="0" w:color="auto"/>
        <w:bottom w:val="none" w:sz="0" w:space="0" w:color="auto"/>
        <w:right w:val="none" w:sz="0" w:space="0" w:color="auto"/>
      </w:divBdr>
    </w:div>
    <w:div w:id="20968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olidarites-sante.gouv.fr/IMG/pdf/liste_maladies_rares_cosv_fm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grands-dossiers/vaccin-covid-19/article/la-strategie-vaccinale-et-la-liste-des-publics-prioritaires" TargetMode="External"/><Relationship Id="rId5" Type="http://schemas.openxmlformats.org/officeDocument/2006/relationships/webSettings" Target="webSettings.xml"/><Relationship Id="rId15" Type="http://schemas.openxmlformats.org/officeDocument/2006/relationships/hyperlink" Target="https://solidarites-sante.gouv.fr/grands-dossiers/vaccin-covid-19/article/la-strategie-vaccinale-et-la-liste-des-publics-prioritaires" TargetMode="External"/><Relationship Id="rId10" Type="http://schemas.openxmlformats.org/officeDocument/2006/relationships/hyperlink" Target="https://solidarites-sante.gouv.fr/IMG/pdf/liste_maladies_rares_cosv_fmr-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solidarites-sante.gouv.fr/IMG/pdf/liste_maladies_rares_cosv_fmr-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69C0-6FBB-455F-A0A9-EBA47621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2102</Words>
  <Characters>11564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RAFFY, Graziella (SGMCAS)</dc:creator>
  <cp:keywords/>
  <dc:description/>
  <cp:lastModifiedBy>RACT Juliette</cp:lastModifiedBy>
  <cp:revision>3</cp:revision>
  <cp:lastPrinted>2021-01-28T10:40:00Z</cp:lastPrinted>
  <dcterms:created xsi:type="dcterms:W3CDTF">2021-05-14T08:31:00Z</dcterms:created>
  <dcterms:modified xsi:type="dcterms:W3CDTF">2021-05-14T08:37:00Z</dcterms:modified>
</cp:coreProperties>
</file>